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E4A9D" w14:textId="77777777" w:rsidR="00D65A3F" w:rsidRDefault="00D65A3F" w:rsidP="002D0D26">
      <w:pPr>
        <w:jc w:val="center"/>
        <w:rPr>
          <w:b/>
          <w:bCs/>
          <w:sz w:val="28"/>
          <w:szCs w:val="28"/>
        </w:rPr>
      </w:pPr>
    </w:p>
    <w:p w14:paraId="75B32CFC" w14:textId="77777777" w:rsidR="00971A29" w:rsidRDefault="00971A29" w:rsidP="002D0D26">
      <w:pPr>
        <w:jc w:val="center"/>
        <w:rPr>
          <w:b/>
          <w:bCs/>
          <w:sz w:val="28"/>
          <w:szCs w:val="28"/>
        </w:rPr>
      </w:pPr>
    </w:p>
    <w:p w14:paraId="0893D313" w14:textId="77777777" w:rsidR="00971A29" w:rsidRDefault="00971A29" w:rsidP="002D0D26">
      <w:pPr>
        <w:jc w:val="center"/>
        <w:rPr>
          <w:b/>
          <w:bCs/>
          <w:sz w:val="28"/>
          <w:szCs w:val="28"/>
        </w:rPr>
      </w:pPr>
    </w:p>
    <w:p w14:paraId="559EB846" w14:textId="77777777" w:rsidR="002D0D26" w:rsidRPr="00EC4E4D" w:rsidRDefault="002D0D26" w:rsidP="002D0D26">
      <w:pPr>
        <w:jc w:val="center"/>
        <w:rPr>
          <w:b/>
          <w:bCs/>
          <w:sz w:val="28"/>
          <w:szCs w:val="28"/>
        </w:rPr>
      </w:pPr>
      <w:r w:rsidRPr="00EC4E4D">
        <w:rPr>
          <w:b/>
          <w:bCs/>
          <w:sz w:val="28"/>
          <w:szCs w:val="28"/>
        </w:rPr>
        <w:t>NOTĂ DE FUNDAMENTARE</w:t>
      </w:r>
    </w:p>
    <w:p w14:paraId="1FE3F71A" w14:textId="331B4D96" w:rsidR="00EC4D51" w:rsidRDefault="00EC4E4D" w:rsidP="002D0D26">
      <w:pPr>
        <w:jc w:val="center"/>
        <w:rPr>
          <w:sz w:val="28"/>
          <w:szCs w:val="28"/>
        </w:rPr>
      </w:pPr>
      <w:r>
        <w:rPr>
          <w:sz w:val="28"/>
          <w:szCs w:val="28"/>
        </w:rPr>
        <w:br/>
      </w:r>
    </w:p>
    <w:p w14:paraId="397C4158" w14:textId="77777777" w:rsidR="00EC4E4D" w:rsidRPr="00EC4E4D" w:rsidRDefault="00EC4E4D" w:rsidP="002D0D26">
      <w:pPr>
        <w:jc w:val="center"/>
        <w:rPr>
          <w:sz w:val="28"/>
          <w:szCs w:val="28"/>
        </w:rPr>
      </w:pPr>
    </w:p>
    <w:p w14:paraId="085B882F" w14:textId="77777777" w:rsidR="00EC4D51" w:rsidRPr="00EC4E4D" w:rsidRDefault="00EC4D51" w:rsidP="00E73792">
      <w:pPr>
        <w:jc w:val="center"/>
        <w:rPr>
          <w:sz w:val="28"/>
          <w:szCs w:val="28"/>
        </w:rPr>
      </w:pPr>
    </w:p>
    <w:tbl>
      <w:tblPr>
        <w:tblStyle w:val="a"/>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206"/>
      </w:tblGrid>
      <w:tr w:rsidR="00AB3062" w:rsidRPr="00EC4E4D" w14:paraId="447450F6" w14:textId="77777777" w:rsidTr="00890EFD">
        <w:tc>
          <w:tcPr>
            <w:tcW w:w="10060" w:type="dxa"/>
            <w:gridSpan w:val="7"/>
          </w:tcPr>
          <w:p w14:paraId="6B85E775" w14:textId="77777777" w:rsidR="00E73792" w:rsidRPr="00EC4E4D" w:rsidRDefault="00E73792" w:rsidP="00E73792">
            <w:pPr>
              <w:jc w:val="center"/>
              <w:rPr>
                <w:b/>
                <w:i/>
                <w:sz w:val="28"/>
                <w:szCs w:val="28"/>
              </w:rPr>
            </w:pPr>
          </w:p>
          <w:p w14:paraId="3A842D25" w14:textId="7703E570" w:rsidR="00EC4D51" w:rsidRPr="00EC4E4D" w:rsidRDefault="00644BB5" w:rsidP="00E73792">
            <w:pPr>
              <w:jc w:val="center"/>
              <w:rPr>
                <w:b/>
                <w:i/>
                <w:sz w:val="28"/>
                <w:szCs w:val="28"/>
              </w:rPr>
            </w:pPr>
            <w:r w:rsidRPr="00EC4E4D">
              <w:rPr>
                <w:b/>
                <w:i/>
                <w:sz w:val="28"/>
                <w:szCs w:val="28"/>
              </w:rPr>
              <w:t>Secţiunea 1</w:t>
            </w:r>
          </w:p>
          <w:p w14:paraId="46F9B20B" w14:textId="77777777" w:rsidR="00E73792" w:rsidRPr="00EC4E4D" w:rsidRDefault="00E73792" w:rsidP="00E73792">
            <w:pPr>
              <w:jc w:val="center"/>
              <w:rPr>
                <w:b/>
                <w:i/>
                <w:sz w:val="28"/>
                <w:szCs w:val="28"/>
              </w:rPr>
            </w:pPr>
            <w:r w:rsidRPr="00EC4E4D">
              <w:rPr>
                <w:b/>
                <w:i/>
                <w:sz w:val="28"/>
                <w:szCs w:val="28"/>
              </w:rPr>
              <w:t>Titlul actului normativ</w:t>
            </w:r>
          </w:p>
          <w:p w14:paraId="74302B8E" w14:textId="77777777" w:rsidR="00E73792" w:rsidRPr="00EC4E4D" w:rsidRDefault="00E73792" w:rsidP="00E73792">
            <w:pPr>
              <w:jc w:val="center"/>
              <w:rPr>
                <w:sz w:val="28"/>
                <w:szCs w:val="28"/>
              </w:rPr>
            </w:pPr>
          </w:p>
          <w:p w14:paraId="54ADA299" w14:textId="22A15015" w:rsidR="00935649" w:rsidRPr="00EC4E4D" w:rsidRDefault="002D0D26" w:rsidP="00E73792">
            <w:pPr>
              <w:jc w:val="center"/>
              <w:rPr>
                <w:sz w:val="28"/>
                <w:szCs w:val="28"/>
              </w:rPr>
            </w:pPr>
            <w:r w:rsidRPr="00EC4E4D">
              <w:rPr>
                <w:sz w:val="28"/>
                <w:szCs w:val="28"/>
              </w:rPr>
              <w:t>Ordonanță</w:t>
            </w:r>
            <w:r w:rsidR="00935649" w:rsidRPr="00EC4E4D">
              <w:rPr>
                <w:sz w:val="28"/>
                <w:szCs w:val="28"/>
              </w:rPr>
              <w:t xml:space="preserve"> de urgență </w:t>
            </w:r>
          </w:p>
          <w:p w14:paraId="75D1B183" w14:textId="7CFAF37A" w:rsidR="00EC4D51" w:rsidRPr="00EC4E4D" w:rsidRDefault="00401133" w:rsidP="00E73792">
            <w:pPr>
              <w:jc w:val="center"/>
              <w:rPr>
                <w:sz w:val="28"/>
                <w:szCs w:val="28"/>
              </w:rPr>
            </w:pPr>
            <w:r w:rsidRPr="00EC4E4D">
              <w:rPr>
                <w:sz w:val="28"/>
                <w:szCs w:val="28"/>
              </w:rPr>
              <w:t>pentru modificarea și completarea unor prevederi din acte normative care reglementează acordarea de sprijin financiar din fonduri externe nerambursabile, în contextul crizei provocate de COVID-19</w:t>
            </w:r>
            <w:r w:rsidR="00731026" w:rsidRPr="00EC4E4D">
              <w:rPr>
                <w:sz w:val="28"/>
                <w:szCs w:val="28"/>
              </w:rPr>
              <w:t xml:space="preserve"> </w:t>
            </w:r>
          </w:p>
          <w:p w14:paraId="7BC4B583" w14:textId="6E6CD7FA" w:rsidR="00971A29" w:rsidRPr="00EC4E4D" w:rsidRDefault="00971A29" w:rsidP="00E73792">
            <w:pPr>
              <w:jc w:val="center"/>
              <w:rPr>
                <w:sz w:val="28"/>
                <w:szCs w:val="28"/>
              </w:rPr>
            </w:pPr>
          </w:p>
        </w:tc>
      </w:tr>
      <w:tr w:rsidR="00AB3062" w:rsidRPr="00EC4E4D" w14:paraId="1E312294" w14:textId="77777777" w:rsidTr="00890EFD">
        <w:tc>
          <w:tcPr>
            <w:tcW w:w="10060" w:type="dxa"/>
            <w:gridSpan w:val="7"/>
          </w:tcPr>
          <w:p w14:paraId="0B0D5165" w14:textId="77777777" w:rsidR="00E73792" w:rsidRPr="00EC4E4D" w:rsidRDefault="00E73792" w:rsidP="00E73792">
            <w:pPr>
              <w:jc w:val="center"/>
              <w:rPr>
                <w:b/>
                <w:i/>
                <w:sz w:val="28"/>
                <w:szCs w:val="28"/>
              </w:rPr>
            </w:pPr>
          </w:p>
          <w:p w14:paraId="29276B28" w14:textId="77777777" w:rsidR="00EC4D51" w:rsidRPr="00EC4E4D" w:rsidRDefault="00A62B26" w:rsidP="00E73792">
            <w:pPr>
              <w:jc w:val="center"/>
              <w:rPr>
                <w:sz w:val="28"/>
                <w:szCs w:val="28"/>
              </w:rPr>
            </w:pPr>
            <w:r w:rsidRPr="00EC4E4D">
              <w:rPr>
                <w:b/>
                <w:i/>
                <w:sz w:val="28"/>
                <w:szCs w:val="28"/>
              </w:rPr>
              <w:t>Secțiunea</w:t>
            </w:r>
            <w:r w:rsidR="00644BB5" w:rsidRPr="00EC4E4D">
              <w:rPr>
                <w:b/>
                <w:i/>
                <w:sz w:val="28"/>
                <w:szCs w:val="28"/>
              </w:rPr>
              <w:t xml:space="preserve"> a 2-a</w:t>
            </w:r>
          </w:p>
          <w:p w14:paraId="18F833BC" w14:textId="77777777" w:rsidR="00A62B26" w:rsidRDefault="00644BB5" w:rsidP="00E73792">
            <w:pPr>
              <w:jc w:val="center"/>
              <w:rPr>
                <w:b/>
                <w:i/>
                <w:sz w:val="28"/>
                <w:szCs w:val="28"/>
              </w:rPr>
            </w:pPr>
            <w:r w:rsidRPr="00EC4E4D">
              <w:rPr>
                <w:b/>
                <w:i/>
                <w:sz w:val="28"/>
                <w:szCs w:val="28"/>
              </w:rPr>
              <w:t>Motivul emiterii actului normativ</w:t>
            </w:r>
          </w:p>
          <w:p w14:paraId="3B6205E5" w14:textId="77777777" w:rsidR="00EC4E4D" w:rsidRPr="00EC4E4D" w:rsidRDefault="00EC4E4D" w:rsidP="00E73792">
            <w:pPr>
              <w:jc w:val="center"/>
              <w:rPr>
                <w:b/>
                <w:i/>
                <w:sz w:val="28"/>
                <w:szCs w:val="28"/>
              </w:rPr>
            </w:pPr>
          </w:p>
          <w:p w14:paraId="77BCB9CF" w14:textId="075E7CE3" w:rsidR="00E73792" w:rsidRPr="00EC4E4D" w:rsidRDefault="00E73792" w:rsidP="00E73792">
            <w:pPr>
              <w:jc w:val="center"/>
              <w:rPr>
                <w:sz w:val="28"/>
                <w:szCs w:val="28"/>
              </w:rPr>
            </w:pPr>
          </w:p>
        </w:tc>
      </w:tr>
      <w:tr w:rsidR="00AB3062" w:rsidRPr="00EC4E4D" w14:paraId="6A2AE41A" w14:textId="77777777" w:rsidTr="006B7E0F">
        <w:trPr>
          <w:trHeight w:val="70"/>
        </w:trPr>
        <w:tc>
          <w:tcPr>
            <w:tcW w:w="3114" w:type="dxa"/>
          </w:tcPr>
          <w:p w14:paraId="5E083C4A" w14:textId="77777777" w:rsidR="00EC4D51" w:rsidRPr="00EC4E4D" w:rsidRDefault="00644BB5" w:rsidP="00E73792">
            <w:pPr>
              <w:rPr>
                <w:sz w:val="28"/>
                <w:szCs w:val="28"/>
              </w:rPr>
            </w:pPr>
            <w:r w:rsidRPr="00EC4E4D">
              <w:rPr>
                <w:sz w:val="28"/>
                <w:szCs w:val="28"/>
              </w:rPr>
              <w:t>1. Descrierea situaţiei actuale</w:t>
            </w:r>
          </w:p>
        </w:tc>
        <w:tc>
          <w:tcPr>
            <w:tcW w:w="6946" w:type="dxa"/>
            <w:gridSpan w:val="6"/>
            <w:shd w:val="clear" w:color="auto" w:fill="auto"/>
          </w:tcPr>
          <w:p w14:paraId="4C3C5D4C" w14:textId="425B8688" w:rsidR="002C2C43" w:rsidRPr="00EC4E4D" w:rsidRDefault="002C2C43" w:rsidP="002C2C43">
            <w:pPr>
              <w:jc w:val="both"/>
              <w:rPr>
                <w:sz w:val="28"/>
                <w:szCs w:val="28"/>
              </w:rPr>
            </w:pPr>
            <w:r w:rsidRPr="00EC4E4D">
              <w:rPr>
                <w:sz w:val="28"/>
                <w:szCs w:val="28"/>
              </w:rPr>
              <w:t>Prin Ordonanţa de urgenţă a Guvernului nr. 130/2020 privind unele măsuri pentru acordarea de sprijin financiar din fonduri externe nerambursabile, aferente Programului operaţional Competitivitate 2014-2020, în contextul crizei provocate de COVID-19, precum şi alte măsuri în domeniul fondurilor europene, s-au avut în vedere instituirea unor măsuri de stimulare a înfiinţării şi dezvoltării întreprinderilor mici şi mijlocii, denumite în continuare IMM-uri, care s-au confruntat pe perioada declarării stării de urgenţă cu probleme determinate fie de lipsa consumatorilor, caz în care activităţile IMM-urilor au fost puternic afectate prin scăderea cifrei de afaceri, iar personalul angajat a fost trimis în şomaj tehnic, fie de faptul că activităţile desfăşurate de IMM-uri au fost interzise prin ordonanţe militare pe perioada declarării stării de urgenţă sau au fost îngrădite pe perioada stării de alertă, situaţie în care de asemenea personalul angajat al IMM-urilor a fost trimis în şomaj tehnic, iar toate aceste măsuri au condus la un blocaj al acestor activităţi economice la nivel naţional,</w:t>
            </w:r>
          </w:p>
          <w:p w14:paraId="42D4022D" w14:textId="4C44E8F2" w:rsidR="002C2C43" w:rsidRPr="00EC4E4D" w:rsidRDefault="002C2C43" w:rsidP="002C2C43">
            <w:pPr>
              <w:jc w:val="both"/>
              <w:rPr>
                <w:sz w:val="28"/>
                <w:szCs w:val="28"/>
              </w:rPr>
            </w:pPr>
            <w:r w:rsidRPr="00EC4E4D">
              <w:rPr>
                <w:sz w:val="28"/>
                <w:szCs w:val="28"/>
              </w:rPr>
              <w:t>În urma adoptării O</w:t>
            </w:r>
            <w:r w:rsidR="00731026" w:rsidRPr="00EC4E4D">
              <w:rPr>
                <w:sz w:val="28"/>
                <w:szCs w:val="28"/>
              </w:rPr>
              <w:t>.</w:t>
            </w:r>
            <w:r w:rsidRPr="00EC4E4D">
              <w:rPr>
                <w:sz w:val="28"/>
                <w:szCs w:val="28"/>
              </w:rPr>
              <w:t>U</w:t>
            </w:r>
            <w:r w:rsidR="00731026" w:rsidRPr="00EC4E4D">
              <w:rPr>
                <w:sz w:val="28"/>
                <w:szCs w:val="28"/>
              </w:rPr>
              <w:t>.</w:t>
            </w:r>
            <w:r w:rsidRPr="00EC4E4D">
              <w:rPr>
                <w:sz w:val="28"/>
                <w:szCs w:val="28"/>
              </w:rPr>
              <w:t>G</w:t>
            </w:r>
            <w:r w:rsidR="00731026" w:rsidRPr="00EC4E4D">
              <w:rPr>
                <w:sz w:val="28"/>
                <w:szCs w:val="28"/>
              </w:rPr>
              <w:t>.</w:t>
            </w:r>
            <w:r w:rsidRPr="00EC4E4D">
              <w:rPr>
                <w:sz w:val="28"/>
                <w:szCs w:val="28"/>
              </w:rPr>
              <w:t xml:space="preserve"> nr. 130/2020 privind unele măsuri pentru acordarea de sprijin financiar din fonduri externe nerambursabile, aferente Programului operaţional </w:t>
            </w:r>
            <w:r w:rsidRPr="00EC4E4D">
              <w:rPr>
                <w:sz w:val="28"/>
                <w:szCs w:val="28"/>
              </w:rPr>
              <w:lastRenderedPageBreak/>
              <w:t xml:space="preserve">Competitivitate 2014-2020, în contextul crizei provocate de COVID-19, precum şi alte măsuri în domeniul fondurilor europene, Ministerul Economiei și Energiei și Mediului de Afaceri, în calitate de co-inițiator, a propus modificarea unor prevederi ale actului normativ menţionat,  pentru o mai mare eficientizare a impactului în economie a măsurilor propuse. </w:t>
            </w:r>
          </w:p>
          <w:p w14:paraId="5A6462D2" w14:textId="77777777" w:rsidR="002C2C43" w:rsidRPr="00EC4E4D" w:rsidRDefault="002C2C43" w:rsidP="002C2C43">
            <w:pPr>
              <w:jc w:val="both"/>
              <w:rPr>
                <w:sz w:val="28"/>
                <w:szCs w:val="28"/>
              </w:rPr>
            </w:pPr>
            <w:r w:rsidRPr="00EC4E4D">
              <w:rPr>
                <w:sz w:val="28"/>
                <w:szCs w:val="28"/>
              </w:rPr>
              <w:t>Având în vedere necesitatea asigurării unui tratament egal între beneficiarii microgranturilor, necesitatea extinderii eligibilității pentru potențialii solicitanți de finanțare, precum şi facilitarea procesului de implementare a proiectelor pentru IMM-uri acordate din cadrul Programului, din cadrul Operațional Competitivitate precum și asigurarea resurselor necesare întăririi capacității administrative a Ministerului Economiei, Energiei și Mediului de Afaceri, coroborat cu iniţiativa MEEMA, se impune adoptarea modificărilor propuse.</w:t>
            </w:r>
          </w:p>
          <w:p w14:paraId="582FF066" w14:textId="77777777" w:rsidR="002C2C43" w:rsidRPr="00EC4E4D" w:rsidRDefault="002C2C43" w:rsidP="002C2C43">
            <w:pPr>
              <w:jc w:val="both"/>
              <w:rPr>
                <w:sz w:val="28"/>
                <w:szCs w:val="28"/>
              </w:rPr>
            </w:pPr>
          </w:p>
          <w:p w14:paraId="6B5ECA55" w14:textId="200A8AC7" w:rsidR="002C2C43" w:rsidRPr="00EC4E4D" w:rsidRDefault="002C2C43" w:rsidP="002C2C43">
            <w:pPr>
              <w:jc w:val="both"/>
              <w:rPr>
                <w:sz w:val="28"/>
                <w:szCs w:val="28"/>
              </w:rPr>
            </w:pPr>
            <w:r w:rsidRPr="00EC4E4D">
              <w:rPr>
                <w:sz w:val="28"/>
                <w:szCs w:val="28"/>
              </w:rPr>
              <w:t>În ceea ce privește modificarea ordonanțelor de urgență ale Guvernului nr.  84 din 21 mai 2020 pentru stabilirea unor măsuri necesare în vederea implementării Programului operaţional Ajutorarea persoanelor defavorizate – POAD, în această perioadă generată de criza COVID-19, s-a avut în vedere asigurarea existenţei unor mecanisme şi competenţe eficace de asigurare a respectării procedurilor privind distribuţia pachetelor de alimente şi produse de igienă din Programul Operațional Ajutorarea Persoanelor Defavorizate, Ordonanţa de urgenţă a Guvernului  nr. 115 din 16 iulie 2020 privind unele măsuri pentru sprijinirea categoriilor de persoane cele mai defavorizate care beneficiază de mese calde pe bază de tichete sociale pe suport electronic pentru mese calde, acordate din fonduri externe nerambursabile, precum şi unele măsuri de distribuire a acestora precum  și Ordonanţa de urgenţă a Guvernului 133/2020 din 7 august 2020 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 aferente Programului Operațional Ajutorarea Persoanelor Defavorizate – POAD, sunt necesare o serie de modificări care deriv</w:t>
            </w:r>
            <w:r w:rsidR="00731026" w:rsidRPr="00EC4E4D">
              <w:rPr>
                <w:sz w:val="28"/>
                <w:szCs w:val="28"/>
              </w:rPr>
              <w:t>ă</w:t>
            </w:r>
            <w:r w:rsidRPr="00EC4E4D">
              <w:rPr>
                <w:sz w:val="28"/>
                <w:szCs w:val="28"/>
              </w:rPr>
              <w:t xml:space="preserve"> din necesitatea includerii cheltuielilor personalului organizațiilor partenere, din asistență  tehnică </w:t>
            </w:r>
            <w:r w:rsidRPr="00EC4E4D">
              <w:rPr>
                <w:sz w:val="28"/>
                <w:szCs w:val="28"/>
              </w:rPr>
              <w:lastRenderedPageBreak/>
              <w:t>aferentă POAD 2014-2020 pentru implementarea mecanismului de distribuire a măsurilor de precaritate materială vizate de cele trei acte normative, a clarificării eligibilității grupului țintă, precum și extinderea acestuia prin includerea tuturor persoanelor în vârstă care beneficiază de diverse drepturi speciale la indemnizații de pensie, dar care au o valoare mai mică decât indemnizația socială pentru pensionari şi introducerii unei distincții clare între sumele aferente valorii nominale a sprijinului oferit din POAD 2014-2020 grupului țintă, și a plății serviciilor contractate de Ministerul Fondurilor Europene, prin structura de specialitate, pentru măsurile prevăzute în Ordonanţa de urgenţă a Guvernului  nr. 115/2020.</w:t>
            </w:r>
          </w:p>
          <w:p w14:paraId="49D8E225" w14:textId="77777777" w:rsidR="00972CA5" w:rsidRPr="00EC4E4D" w:rsidRDefault="00972CA5" w:rsidP="00972CA5">
            <w:pPr>
              <w:jc w:val="both"/>
              <w:rPr>
                <w:sz w:val="28"/>
                <w:szCs w:val="28"/>
              </w:rPr>
            </w:pPr>
            <w:r w:rsidRPr="00EC4E4D">
              <w:rPr>
                <w:sz w:val="28"/>
                <w:szCs w:val="28"/>
              </w:rPr>
              <w:t>Conform prevederilor pct. 3 al art. 2 din Regulamentul (UE)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coronavirus), publicat în Jurnalul Oficial al Uniunii Europene nr. L 99/5 din 31.03.2020, care modifică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„La articolul 65 alineatul (10), se adaugă următorul paragraf: „Prin derogare de la alineatul (9 ), cheltuielile pentru operațiunile de sprijinire a capacităților de reacție în situații de criză în contextul epidemiei de COVID-19 sunt eligibile începând cu 1 februarie 2020”.</w:t>
            </w:r>
          </w:p>
          <w:p w14:paraId="20688979" w14:textId="77777777" w:rsidR="00972CA5" w:rsidRPr="00EC4E4D" w:rsidRDefault="00972CA5" w:rsidP="00972CA5">
            <w:pPr>
              <w:jc w:val="both"/>
              <w:rPr>
                <w:sz w:val="28"/>
                <w:szCs w:val="28"/>
              </w:rPr>
            </w:pPr>
            <w:r w:rsidRPr="00EC4E4D">
              <w:rPr>
                <w:sz w:val="28"/>
                <w:szCs w:val="28"/>
              </w:rPr>
              <w:t xml:space="preserve">Prin Decizia Comisiei Europene C(2020)4680 din data de 7 iulie 2020 a fost modificat Programul Operațional Infrastructură Mare introducându-se în cadrul programului Axa Prioritară (AP) 9 Protejarea sănătății populației în contextul pandemiei cauzate de COVID-19, Obiectivul </w:t>
            </w:r>
            <w:r w:rsidRPr="00EC4E4D">
              <w:rPr>
                <w:sz w:val="28"/>
                <w:szCs w:val="28"/>
              </w:rPr>
              <w:lastRenderedPageBreak/>
              <w:t>Specific (OS) 9.1 Creșterea capacității de gestionare a crizei sanitare COVID-19.</w:t>
            </w:r>
          </w:p>
          <w:p w14:paraId="656EAD3D" w14:textId="4F7AC105" w:rsidR="00972CA5" w:rsidRPr="00EC4E4D" w:rsidRDefault="00972CA5" w:rsidP="00972CA5">
            <w:pPr>
              <w:jc w:val="both"/>
              <w:rPr>
                <w:sz w:val="28"/>
                <w:szCs w:val="28"/>
              </w:rPr>
            </w:pPr>
            <w:r w:rsidRPr="00EC4E4D">
              <w:rPr>
                <w:sz w:val="28"/>
                <w:szCs w:val="28"/>
              </w:rPr>
              <w:t xml:space="preserve">În data de  15 mai </w:t>
            </w:r>
            <w:r w:rsidR="00731026" w:rsidRPr="00EC4E4D">
              <w:rPr>
                <w:sz w:val="28"/>
                <w:szCs w:val="28"/>
              </w:rPr>
              <w:t>2020</w:t>
            </w:r>
            <w:r w:rsidRPr="00EC4E4D">
              <w:rPr>
                <w:sz w:val="28"/>
                <w:szCs w:val="28"/>
              </w:rPr>
              <w:t>, Autoritatea de Management pentru</w:t>
            </w:r>
            <w:r w:rsidRPr="00EC4E4D">
              <w:t xml:space="preserve"> </w:t>
            </w:r>
            <w:r w:rsidRPr="00EC4E4D">
              <w:rPr>
                <w:sz w:val="28"/>
                <w:szCs w:val="28"/>
              </w:rPr>
              <w:t xml:space="preserve">Programul Operațional Infrastructură Mare a lansat apelul de proiecte dedicat accesării fondurilor pentru consolidarea capacităţii de gestionare a crizei sanitare COVID-19, ce urmează a fi închis în data de 30 septembrie anul curent. În cadrul acestuia, până la această dată, au fost depuse un număr de 177 de proiecte cu o valoare de aproximativ 880.779.196 euro. Precizăm că alocarea dedicată fondurilor aferente consolidării capacităţii de gestionare a crizei sanitare COVID-19,  din cadrul Programului Operațional Infrastructură Mare, este, la acest moment, de 350 milioane euro. </w:t>
            </w:r>
          </w:p>
          <w:p w14:paraId="61F8E589" w14:textId="77777777" w:rsidR="00972CA5" w:rsidRPr="00EC4E4D" w:rsidRDefault="00972CA5" w:rsidP="00972CA5">
            <w:pPr>
              <w:jc w:val="both"/>
              <w:rPr>
                <w:sz w:val="28"/>
                <w:szCs w:val="28"/>
              </w:rPr>
            </w:pPr>
            <w:r w:rsidRPr="00EC4E4D">
              <w:rPr>
                <w:sz w:val="28"/>
                <w:szCs w:val="28"/>
              </w:rPr>
              <w:t xml:space="preserve">Având în vedere alocarea menționată, există riscul ca un număr important din proiectele depuse să nu poată fi finanțate, cu consecința afectării capacităţii de gestionare a crizei sanitare în curs de desfășurare. </w:t>
            </w:r>
          </w:p>
          <w:p w14:paraId="248A9396" w14:textId="77777777" w:rsidR="00972CA5" w:rsidRPr="00EC4E4D" w:rsidRDefault="00972CA5" w:rsidP="00972CA5">
            <w:pPr>
              <w:jc w:val="both"/>
              <w:rPr>
                <w:sz w:val="28"/>
                <w:szCs w:val="28"/>
              </w:rPr>
            </w:pPr>
            <w:r w:rsidRPr="00EC4E4D">
              <w:rPr>
                <w:sz w:val="28"/>
                <w:szCs w:val="28"/>
              </w:rPr>
              <w:t>Pentru perioada de programare 2021-2027, în cadrul politicii de coeziune, România accesează fonduri externe nerambursabile în cadrul a cinci obiective de politică, mediul urban fiind beneficiar al finanțării în diferite domenii precum: mobilitate urbană, regenerare urbană, servicii publice de utilități, eficiență energetică, educație și sănătate.</w:t>
            </w:r>
          </w:p>
          <w:p w14:paraId="734C9AA9" w14:textId="77777777" w:rsidR="00972CA5" w:rsidRPr="00EC4E4D" w:rsidRDefault="00972CA5" w:rsidP="00972CA5">
            <w:pPr>
              <w:jc w:val="both"/>
              <w:rPr>
                <w:sz w:val="28"/>
                <w:szCs w:val="28"/>
              </w:rPr>
            </w:pPr>
            <w:r w:rsidRPr="00EC4E4D">
              <w:rPr>
                <w:sz w:val="28"/>
                <w:szCs w:val="28"/>
              </w:rPr>
              <w:t>Prin Ordonanța de urgență a Guvernului nr. 156/2020 privind unele măsuri pentru susţinerea dezvoltării teritoriale a localităţilor urbane şi rurale din România cu finanţare din fonduri externe nerambursabile au fost reglementate procente fixe, la nivel național, aplicabile alocărilor de fonduri către localitățile urbane, fiind îngreunată absorbția fondurilor externe nerambursabile, care reprezintă principala sursă de finanțare pentru realizarea investițiilor la nivel local.</w:t>
            </w:r>
          </w:p>
          <w:p w14:paraId="5CD635EF" w14:textId="77777777" w:rsidR="00972CA5" w:rsidRPr="00EC4E4D" w:rsidRDefault="00972CA5" w:rsidP="00972CA5">
            <w:pPr>
              <w:jc w:val="both"/>
              <w:rPr>
                <w:sz w:val="28"/>
                <w:szCs w:val="28"/>
              </w:rPr>
            </w:pPr>
            <w:r w:rsidRPr="00EC4E4D">
              <w:rPr>
                <w:sz w:val="28"/>
                <w:szCs w:val="28"/>
              </w:rPr>
              <w:t>În același timp, la nivel fiecărei regiuni de dezvoltare funcționează Consiliul pentru dezvoltare regională, organism regional deliberativ care este constituit și funcționează pe principii parteneriale la nivelul fiecărei regiuni de dezvoltare, în scopul coordonării activităților de elaborare și monitorizare ce decurg din politicile de dezvoltare regională și care este format din președinții consiliilor județene și câte un reprezentant al fiecărei categorii de consilii locale municipale, orășenești și comunale din fiecare județ al regiunii.</w:t>
            </w:r>
          </w:p>
          <w:p w14:paraId="20E00B6F" w14:textId="77777777" w:rsidR="00972CA5" w:rsidRPr="00EC4E4D" w:rsidRDefault="00972CA5" w:rsidP="00972CA5">
            <w:pPr>
              <w:jc w:val="both"/>
              <w:rPr>
                <w:sz w:val="28"/>
                <w:szCs w:val="28"/>
              </w:rPr>
            </w:pPr>
            <w:r w:rsidRPr="00EC4E4D">
              <w:rPr>
                <w:sz w:val="28"/>
                <w:szCs w:val="28"/>
              </w:rPr>
              <w:lastRenderedPageBreak/>
              <w:t>În acest context, flexibilizarea modului de alocare a fondurilor către municipiile reședință de județ și către municipii, în funcție de nevoile concrete ale fiecărei localități urbane în parte, pentru a nu conduce la crearea unor dezechilibre între localitățile urbane, ar permite creșterea gradului de absorbție precum și dezvoltarea echilibrată a localităților urbane.</w:t>
            </w:r>
          </w:p>
          <w:p w14:paraId="4E237398" w14:textId="77777777" w:rsidR="00972CA5" w:rsidRPr="00EC4E4D" w:rsidRDefault="00972CA5" w:rsidP="00972CA5">
            <w:pPr>
              <w:jc w:val="both"/>
              <w:rPr>
                <w:sz w:val="28"/>
                <w:szCs w:val="28"/>
              </w:rPr>
            </w:pPr>
            <w:r w:rsidRPr="00EC4E4D">
              <w:rPr>
                <w:sz w:val="28"/>
                <w:szCs w:val="28"/>
              </w:rPr>
              <w:t>Termenele prevazute de art. 12 din Ordonanța de urgență a Guvernului nr. 115/2020 privind unele măsuri pentru sprijinirea categoriilor de persoane cele mai defavorizate care beneficiază de mese calde pe bază de tichete sociale pe suport electronic pentru mese calde, acordate din fonduri externe nerambursabile, precum şi unele măsuri de distribuire a acestora, privind transmiterea listei destinatarilor finali, precum și verificarea condițiilor de eligibilitate pentru categoria destinatarilor finali - persoane vârstnice – nu au fost respectate respectiv realizate corespunzător de către autoritățile administrației publice locale, rezultând diferențe semnificative între numărul de destinatari finali comunicat de către Casa Națională de Pensii Publice și cel transmis de către Instituțiile Prefectului,  pe baza datelor comunicate de autoritățile administrației publice locale.</w:t>
            </w:r>
          </w:p>
          <w:p w14:paraId="1EF77EFC" w14:textId="411678FE" w:rsidR="0011789E" w:rsidRPr="00EC4E4D" w:rsidRDefault="00972CA5" w:rsidP="00972CA5">
            <w:pPr>
              <w:jc w:val="both"/>
              <w:rPr>
                <w:sz w:val="28"/>
                <w:szCs w:val="28"/>
              </w:rPr>
            </w:pPr>
            <w:r w:rsidRPr="00EC4E4D">
              <w:rPr>
                <w:sz w:val="28"/>
                <w:szCs w:val="28"/>
              </w:rPr>
              <w:t>În lipsa unei reglementări care să permită obținerea de către instituțiile prefectului de la casele teritoriale de pensii, a informațiilor necesare există riscul ca un mare număr de beneficiari finali să nu poată fi identificați, totodată prelungindu-se timpul de emitere a suporturilor electronice (card-urilor) și de încărcare a alocării financiare de 180 lei pe luna pentru fiecare destinatar final.</w:t>
            </w:r>
          </w:p>
          <w:p w14:paraId="1EF9A490" w14:textId="1A465EDC" w:rsidR="002D6960" w:rsidRPr="00EC4E4D" w:rsidRDefault="00DB5041" w:rsidP="00815928">
            <w:pPr>
              <w:jc w:val="both"/>
              <w:rPr>
                <w:sz w:val="28"/>
                <w:szCs w:val="28"/>
              </w:rPr>
            </w:pPr>
            <w:r w:rsidRPr="00EC4E4D">
              <w:rPr>
                <w:sz w:val="28"/>
                <w:szCs w:val="28"/>
              </w:rPr>
              <w:t xml:space="preserve"> </w:t>
            </w:r>
          </w:p>
        </w:tc>
      </w:tr>
      <w:tr w:rsidR="00AB3062" w:rsidRPr="00EC4E4D" w14:paraId="724E1D0D" w14:textId="77777777" w:rsidTr="00890EFD">
        <w:trPr>
          <w:trHeight w:val="70"/>
        </w:trPr>
        <w:tc>
          <w:tcPr>
            <w:tcW w:w="3114" w:type="dxa"/>
          </w:tcPr>
          <w:p w14:paraId="0A7DB7B4" w14:textId="0FF8D0FD" w:rsidR="00EC4D51" w:rsidRPr="00EC4E4D" w:rsidRDefault="00644BB5" w:rsidP="00E73792">
            <w:pPr>
              <w:rPr>
                <w:sz w:val="28"/>
                <w:szCs w:val="28"/>
                <w:vertAlign w:val="superscript"/>
              </w:rPr>
            </w:pPr>
            <w:r w:rsidRPr="00EC4E4D">
              <w:rPr>
                <w:sz w:val="28"/>
                <w:szCs w:val="28"/>
              </w:rPr>
              <w:lastRenderedPageBreak/>
              <w:t>1</w:t>
            </w:r>
            <w:r w:rsidRPr="00EC4E4D">
              <w:rPr>
                <w:sz w:val="28"/>
                <w:szCs w:val="28"/>
                <w:vertAlign w:val="superscript"/>
              </w:rPr>
              <w:t>1</w:t>
            </w:r>
            <w:r w:rsidRPr="00EC4E4D">
              <w:rPr>
                <w:sz w:val="28"/>
                <w:szCs w:val="28"/>
              </w:rPr>
              <w:t xml:space="preserve"> În cazul actelor normative care transpun legislaţie comunitară sau creează cadrul pentru aplicarea directă a acesteia.</w:t>
            </w:r>
          </w:p>
        </w:tc>
        <w:tc>
          <w:tcPr>
            <w:tcW w:w="6946" w:type="dxa"/>
            <w:gridSpan w:val="6"/>
          </w:tcPr>
          <w:p w14:paraId="13FD2A58" w14:textId="2DA2EA69" w:rsidR="00EC4D51" w:rsidRPr="00EC4E4D" w:rsidRDefault="00935649" w:rsidP="006B7E0F">
            <w:pPr>
              <w:pBdr>
                <w:top w:val="nil"/>
                <w:left w:val="nil"/>
                <w:bottom w:val="nil"/>
                <w:right w:val="nil"/>
                <w:between w:val="nil"/>
              </w:pBdr>
              <w:ind w:firstLine="403"/>
              <w:jc w:val="both"/>
              <w:rPr>
                <w:sz w:val="28"/>
                <w:szCs w:val="28"/>
              </w:rPr>
            </w:pPr>
            <w:r w:rsidRPr="00EC4E4D">
              <w:rPr>
                <w:sz w:val="28"/>
                <w:szCs w:val="28"/>
              </w:rPr>
              <w:t>Prezentul act normativ nu se referă la acest subiect.</w:t>
            </w:r>
          </w:p>
        </w:tc>
      </w:tr>
      <w:tr w:rsidR="00AB3062" w:rsidRPr="00EC4E4D" w14:paraId="57C5FEC4" w14:textId="77777777" w:rsidTr="00890EFD">
        <w:trPr>
          <w:trHeight w:val="710"/>
        </w:trPr>
        <w:tc>
          <w:tcPr>
            <w:tcW w:w="3114" w:type="dxa"/>
          </w:tcPr>
          <w:p w14:paraId="39BD6692" w14:textId="77777777" w:rsidR="00EC4D51" w:rsidRPr="00EC4E4D" w:rsidRDefault="00644BB5" w:rsidP="00E73792">
            <w:pPr>
              <w:rPr>
                <w:sz w:val="28"/>
                <w:szCs w:val="28"/>
              </w:rPr>
            </w:pPr>
            <w:r w:rsidRPr="00EC4E4D">
              <w:rPr>
                <w:sz w:val="28"/>
                <w:szCs w:val="28"/>
              </w:rPr>
              <w:t>2. Schimbări preconizate</w:t>
            </w:r>
          </w:p>
        </w:tc>
        <w:tc>
          <w:tcPr>
            <w:tcW w:w="6946" w:type="dxa"/>
            <w:gridSpan w:val="6"/>
          </w:tcPr>
          <w:p w14:paraId="57DB94D6" w14:textId="77777777" w:rsidR="006D2699" w:rsidRPr="00EC4E4D" w:rsidRDefault="006D2699" w:rsidP="006D2699">
            <w:pPr>
              <w:pBdr>
                <w:top w:val="nil"/>
                <w:left w:val="nil"/>
                <w:bottom w:val="nil"/>
                <w:right w:val="nil"/>
                <w:between w:val="nil"/>
              </w:pBdr>
              <w:ind w:firstLine="403"/>
              <w:jc w:val="both"/>
              <w:rPr>
                <w:sz w:val="28"/>
                <w:szCs w:val="28"/>
              </w:rPr>
            </w:pPr>
            <w:r w:rsidRPr="00EC4E4D">
              <w:rPr>
                <w:sz w:val="28"/>
                <w:szCs w:val="28"/>
              </w:rPr>
              <w:t>Prezentul  act normativ are în vedere umătoarele modificări și completări, respectiv:</w:t>
            </w:r>
          </w:p>
          <w:p w14:paraId="1DE9CD1B" w14:textId="77777777" w:rsidR="006D2699" w:rsidRPr="00EC4E4D" w:rsidRDefault="006D2699" w:rsidP="006D2699">
            <w:pPr>
              <w:pStyle w:val="ListParagraph"/>
              <w:numPr>
                <w:ilvl w:val="0"/>
                <w:numId w:val="6"/>
              </w:numPr>
              <w:pBdr>
                <w:top w:val="nil"/>
                <w:left w:val="nil"/>
                <w:bottom w:val="nil"/>
                <w:right w:val="nil"/>
                <w:between w:val="nil"/>
              </w:pBdr>
              <w:jc w:val="both"/>
              <w:rPr>
                <w:sz w:val="28"/>
                <w:szCs w:val="28"/>
              </w:rPr>
            </w:pPr>
            <w:r w:rsidRPr="00EC4E4D">
              <w:rPr>
                <w:sz w:val="28"/>
                <w:szCs w:val="28"/>
              </w:rPr>
              <w:t>Ordonanța de urgență  nr. 130/2020 privind unele măsuri pentru acordarea de sprijin financiar din fonduri externe nerambursabile, aferente Programului operaţional Competitivitate 2014-2020, în contextul crizei provocate de COVID-</w:t>
            </w:r>
            <w:r w:rsidRPr="00EC4E4D">
              <w:rPr>
                <w:sz w:val="28"/>
                <w:szCs w:val="28"/>
              </w:rPr>
              <w:lastRenderedPageBreak/>
              <w:t>19, precum şi alte măsuri în domeniul fondurilor europene</w:t>
            </w:r>
          </w:p>
          <w:p w14:paraId="2D6E45D9" w14:textId="77777777" w:rsidR="006D2699" w:rsidRPr="00EC4E4D" w:rsidRDefault="006D2699" w:rsidP="006D2699">
            <w:pPr>
              <w:pBdr>
                <w:top w:val="nil"/>
                <w:left w:val="nil"/>
                <w:bottom w:val="nil"/>
                <w:right w:val="nil"/>
                <w:between w:val="nil"/>
              </w:pBdr>
              <w:ind w:firstLine="403"/>
              <w:jc w:val="both"/>
              <w:rPr>
                <w:sz w:val="28"/>
                <w:szCs w:val="28"/>
              </w:rPr>
            </w:pPr>
          </w:p>
          <w:p w14:paraId="7A7A62C8" w14:textId="77777777" w:rsidR="006D2699" w:rsidRPr="00EC4E4D" w:rsidRDefault="006D2699" w:rsidP="006D2699">
            <w:pPr>
              <w:numPr>
                <w:ilvl w:val="0"/>
                <w:numId w:val="1"/>
              </w:numPr>
              <w:spacing w:after="240"/>
              <w:ind w:firstLine="403"/>
              <w:jc w:val="both"/>
              <w:rPr>
                <w:sz w:val="28"/>
                <w:szCs w:val="28"/>
              </w:rPr>
            </w:pPr>
            <w:r w:rsidRPr="00EC4E4D">
              <w:rPr>
                <w:sz w:val="28"/>
                <w:szCs w:val="28"/>
              </w:rPr>
              <w:t>Pentru egalitate de tratament între beneficiarii microgranturilor, propunem eliminarea condiției de obținere a cifrei de afaceri, în cazul IMM-urilor, prevăzută la art. 6 litera b) din OUG nr 130/2020.</w:t>
            </w:r>
          </w:p>
          <w:p w14:paraId="442C8166" w14:textId="77777777" w:rsidR="006D2699" w:rsidRPr="00EC4E4D" w:rsidRDefault="006D2699" w:rsidP="006D2699">
            <w:pPr>
              <w:ind w:left="720" w:firstLine="403"/>
              <w:jc w:val="both"/>
              <w:rPr>
                <w:sz w:val="28"/>
                <w:szCs w:val="28"/>
              </w:rPr>
            </w:pPr>
            <w:r w:rsidRPr="00EC4E4D">
              <w:rPr>
                <w:sz w:val="28"/>
                <w:szCs w:val="28"/>
              </w:rPr>
              <w:t>3. La articolul 9 alin (1) lit i) „băncile efectuează plățile către beneficiari în temeiul contractului de acordare a ajutorului de stat și transmit lunar prin aplicația electronică ordinele de plată către MEEMA, împreună cu raportul de progres al beneficiarului, întocmit lunar;” se va elimina ultima teză, respectiv „împreună cu raportul de progres al beneficiarului, întocmit lunar„ întrucât la litera precedentă se face vorbire despre depunerea unui raport de progres privind cheltuielile efectuate la bancă în termen de 90 de zile de la data la care disponibilul a fost transferat în contul bancar al acestuia.</w:t>
            </w:r>
          </w:p>
          <w:p w14:paraId="7A6D11E0" w14:textId="77777777" w:rsidR="006D2699" w:rsidRPr="00EC4E4D" w:rsidRDefault="006D2699" w:rsidP="006D2699">
            <w:pPr>
              <w:ind w:left="720" w:firstLine="403"/>
              <w:jc w:val="both"/>
              <w:rPr>
                <w:sz w:val="28"/>
                <w:szCs w:val="28"/>
              </w:rPr>
            </w:pPr>
            <w:r w:rsidRPr="00EC4E4D">
              <w:rPr>
                <w:sz w:val="28"/>
                <w:szCs w:val="28"/>
              </w:rPr>
              <w:t>In urma acestei modificări, litera i) al articolului 9 alin (1) va avea următorul cuprins:</w:t>
            </w:r>
          </w:p>
          <w:p w14:paraId="4553A6D3" w14:textId="77777777" w:rsidR="006D2699" w:rsidRPr="00EC4E4D" w:rsidRDefault="006D2699" w:rsidP="006D2699">
            <w:pPr>
              <w:ind w:left="720" w:firstLine="403"/>
              <w:jc w:val="both"/>
              <w:rPr>
                <w:sz w:val="28"/>
                <w:szCs w:val="28"/>
              </w:rPr>
            </w:pPr>
            <w:r w:rsidRPr="00EC4E4D">
              <w:rPr>
                <w:sz w:val="28"/>
                <w:szCs w:val="28"/>
              </w:rPr>
              <w:t>„i) băncile efectuează plățile către beneficiari în temeiul contractului de acordare a ajutorului de stat și încarcă în aplicația electronică ordinele de plată”</w:t>
            </w:r>
          </w:p>
          <w:p w14:paraId="3533CE96" w14:textId="77777777" w:rsidR="006D2699" w:rsidRPr="00EC4E4D" w:rsidRDefault="006D2699" w:rsidP="006D2699">
            <w:pPr>
              <w:ind w:left="720" w:firstLine="403"/>
              <w:jc w:val="both"/>
              <w:rPr>
                <w:sz w:val="28"/>
                <w:szCs w:val="28"/>
              </w:rPr>
            </w:pPr>
          </w:p>
          <w:p w14:paraId="1F89137B" w14:textId="77777777" w:rsidR="006D2699" w:rsidRPr="00EC4E4D" w:rsidRDefault="006D2699" w:rsidP="006D2699">
            <w:pPr>
              <w:spacing w:after="240"/>
              <w:ind w:left="360" w:firstLine="403"/>
              <w:jc w:val="both"/>
              <w:rPr>
                <w:sz w:val="28"/>
                <w:szCs w:val="28"/>
              </w:rPr>
            </w:pPr>
            <w:r w:rsidRPr="00EC4E4D">
              <w:rPr>
                <w:sz w:val="28"/>
                <w:szCs w:val="28"/>
              </w:rPr>
              <w:t>4. La articolul 9 alin (1) lit k), după expresia ”inclusiv utilizarea fondurilor potrivit destinațiilor prevăzute de prezenta ordonanță de urgență” se va introduce sintagma ”pe bază de eșantion” pentru corelarea cu prevederile art. 7 alin (2).</w:t>
            </w:r>
          </w:p>
          <w:p w14:paraId="68BD17FE" w14:textId="77777777" w:rsidR="006D2699" w:rsidRPr="00EC4E4D" w:rsidRDefault="006D2699" w:rsidP="006D2699">
            <w:pPr>
              <w:ind w:left="360" w:firstLine="403"/>
              <w:jc w:val="both"/>
              <w:rPr>
                <w:sz w:val="28"/>
                <w:szCs w:val="28"/>
              </w:rPr>
            </w:pPr>
            <w:r w:rsidRPr="00EC4E4D">
              <w:rPr>
                <w:sz w:val="28"/>
                <w:szCs w:val="28"/>
              </w:rPr>
              <w:t>In urma acestei modificări, litera k) al articolului 9 alin (1) va avea următorul cuprins:</w:t>
            </w:r>
          </w:p>
          <w:p w14:paraId="394E61F6" w14:textId="77777777" w:rsidR="006D2699" w:rsidRPr="00EC4E4D" w:rsidRDefault="006D2699" w:rsidP="006D2699">
            <w:pPr>
              <w:ind w:left="720" w:firstLine="403"/>
              <w:jc w:val="both"/>
              <w:rPr>
                <w:sz w:val="28"/>
                <w:szCs w:val="28"/>
              </w:rPr>
            </w:pPr>
            <w:r w:rsidRPr="00EC4E4D">
              <w:rPr>
                <w:sz w:val="28"/>
                <w:szCs w:val="28"/>
              </w:rPr>
              <w:t>„k) MEEMA verifică îndeplinirea condiției privind menținerea activității timp de 6 luni, prin interogarea automată a bazelor de date, inclusiv utilizarea fondurilor potrivit destinațiilor prevăzute de prezenta ordonanță de urgență, pe bază de eșantion de 1%,  pe perioada de durabilitate a schemei, dar nu mai mult de 3 ani ”.</w:t>
            </w:r>
          </w:p>
          <w:p w14:paraId="0F10E96B" w14:textId="77777777" w:rsidR="006D2699" w:rsidRPr="00EC4E4D" w:rsidRDefault="006D2699" w:rsidP="006D2699">
            <w:pPr>
              <w:ind w:left="720" w:firstLine="403"/>
              <w:jc w:val="both"/>
              <w:rPr>
                <w:sz w:val="28"/>
                <w:szCs w:val="28"/>
              </w:rPr>
            </w:pPr>
          </w:p>
          <w:p w14:paraId="635EDB3B" w14:textId="334BB6A8" w:rsidR="006D2699" w:rsidRPr="00EC4E4D" w:rsidRDefault="006D2699" w:rsidP="00EC4E4D">
            <w:pPr>
              <w:spacing w:after="240"/>
              <w:jc w:val="both"/>
              <w:rPr>
                <w:sz w:val="28"/>
                <w:szCs w:val="28"/>
              </w:rPr>
            </w:pPr>
            <w:r w:rsidRPr="00EC4E4D">
              <w:rPr>
                <w:sz w:val="28"/>
                <w:szCs w:val="28"/>
              </w:rPr>
              <w:t xml:space="preserve">5. Reformularea alineatului (2) al articolului 11, respectiv “În situația în care un beneficiar de ajutor de stat cu statut </w:t>
            </w:r>
            <w:r w:rsidRPr="00EC4E4D">
              <w:rPr>
                <w:sz w:val="28"/>
                <w:szCs w:val="28"/>
              </w:rPr>
              <w:lastRenderedPageBreak/>
              <w:t>de întreprindere legată nu se încadrează în categoria IMM-urilor și a depus o singură cerere de finanțare, valoarea grantului pentru capital de lucru nu poate depăși 150.000 de euro la data plății grantului.” Întrucât este în contradicție totală cu celelalte prevederi ale O</w:t>
            </w:r>
            <w:r w:rsidR="00731026" w:rsidRPr="00EC4E4D">
              <w:rPr>
                <w:sz w:val="28"/>
                <w:szCs w:val="28"/>
              </w:rPr>
              <w:t>.</w:t>
            </w:r>
            <w:r w:rsidRPr="00EC4E4D">
              <w:rPr>
                <w:sz w:val="28"/>
                <w:szCs w:val="28"/>
              </w:rPr>
              <w:t>U</w:t>
            </w:r>
            <w:r w:rsidR="00731026" w:rsidRPr="00EC4E4D">
              <w:rPr>
                <w:sz w:val="28"/>
                <w:szCs w:val="28"/>
              </w:rPr>
              <w:t>.</w:t>
            </w:r>
            <w:r w:rsidRPr="00EC4E4D">
              <w:rPr>
                <w:sz w:val="28"/>
                <w:szCs w:val="28"/>
              </w:rPr>
              <w:t>G</w:t>
            </w:r>
            <w:r w:rsidR="00731026" w:rsidRPr="00EC4E4D">
              <w:rPr>
                <w:sz w:val="28"/>
                <w:szCs w:val="28"/>
              </w:rPr>
              <w:t>. nr.</w:t>
            </w:r>
            <w:r w:rsidRPr="00EC4E4D">
              <w:rPr>
                <w:sz w:val="28"/>
                <w:szCs w:val="28"/>
              </w:rPr>
              <w:t xml:space="preserve"> 130/2020 și ale Regulamentului (UE) nr 2020/460 al Parlamentului European și al Consiliului din 30 martie 2020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 -19 - Inițiativa pentru investiții ca reacție la coronavirus, care urmează a fi utilizat pentru finanțarea activităților curente ale IMM-urilor,  este necesară modificarea, alineatului (2) al articolului 11, care va avea următorul cuprins:</w:t>
            </w:r>
          </w:p>
          <w:p w14:paraId="490D4B70" w14:textId="77777777" w:rsidR="006D2699" w:rsidRPr="00EC4E4D" w:rsidRDefault="006D2699" w:rsidP="006D2699">
            <w:pPr>
              <w:ind w:left="720" w:firstLine="403"/>
              <w:jc w:val="both"/>
              <w:rPr>
                <w:sz w:val="28"/>
                <w:szCs w:val="28"/>
              </w:rPr>
            </w:pPr>
            <w:r w:rsidRPr="00EC4E4D">
              <w:rPr>
                <w:sz w:val="28"/>
                <w:szCs w:val="28"/>
              </w:rPr>
              <w:t>”(2) Dacă un beneficiar de ajutor de stat prevăzut la art. 12 face parte din categoria întreprinderilor legate și a depus mai multe cereri de finanțare pentru obținerea grantului necesar capitalului de lucru, valoarea cumulată a grantului pentru capital de lucru care urmează a fi acordat nu poate depăși 250.000 euro echivalent în lei la data plății grantului pentru capital de lucru. ”</w:t>
            </w:r>
          </w:p>
          <w:p w14:paraId="1E13DBD6" w14:textId="77777777" w:rsidR="006D2699" w:rsidRPr="00EC4E4D" w:rsidRDefault="006D2699" w:rsidP="006D2699">
            <w:pPr>
              <w:ind w:left="720" w:firstLine="403"/>
              <w:jc w:val="both"/>
              <w:rPr>
                <w:sz w:val="28"/>
                <w:szCs w:val="28"/>
              </w:rPr>
            </w:pPr>
            <w:r w:rsidRPr="00EC4E4D">
              <w:rPr>
                <w:sz w:val="28"/>
                <w:szCs w:val="28"/>
              </w:rPr>
              <w:t>6. Pentru reglementarea situației finanțării întreprinderilor legate care nu se încadrează in categoria IMM şi în corelare cu modificarea alin.2 al articolului 11,  după alineatul 4 al articolului 11 se introduc alineatele (5), (6) și (7)  și vor avea următorul cuprins:</w:t>
            </w:r>
          </w:p>
          <w:p w14:paraId="7AE5538A" w14:textId="77777777" w:rsidR="006D2699" w:rsidRPr="00EC4E4D" w:rsidRDefault="006D2699" w:rsidP="006D2699">
            <w:pPr>
              <w:ind w:left="720" w:firstLine="403"/>
              <w:jc w:val="both"/>
              <w:rPr>
                <w:sz w:val="28"/>
                <w:szCs w:val="28"/>
              </w:rPr>
            </w:pPr>
            <w:r w:rsidRPr="00EC4E4D">
              <w:rPr>
                <w:sz w:val="28"/>
                <w:szCs w:val="28"/>
              </w:rPr>
              <w:t xml:space="preserve">“(5) În situația în care un beneficiar de ajutor de stat cu statut de întreprindere legată care nu se încadrează în categoria IMM-urilor a depus o singură cerere de finanțare în condițiile alin (7), valoarea grantului pentru capital de lucru nu poate depăși 150.000 de euro la data plății grantului. </w:t>
            </w:r>
          </w:p>
          <w:p w14:paraId="4AC2DB2E" w14:textId="77777777" w:rsidR="006D2699" w:rsidRPr="00EC4E4D" w:rsidRDefault="006D2699" w:rsidP="006D2699">
            <w:pPr>
              <w:ind w:left="720" w:firstLine="403"/>
              <w:jc w:val="both"/>
              <w:rPr>
                <w:sz w:val="28"/>
                <w:szCs w:val="28"/>
              </w:rPr>
            </w:pPr>
            <w:r w:rsidRPr="00EC4E4D">
              <w:rPr>
                <w:sz w:val="28"/>
                <w:szCs w:val="28"/>
              </w:rPr>
              <w:t>(6) Fondurile pentru granturile destinate capitalului de lucru pentru beneficiarii prevăzuți la alin. (5) se vor aloca de la bugetul de stat și nu includ cofinanțarea beneficiarilor menționată la alin. (3).</w:t>
            </w:r>
          </w:p>
          <w:p w14:paraId="305F4BE7" w14:textId="77777777" w:rsidR="006D2699" w:rsidRPr="00EC4E4D" w:rsidRDefault="006D2699" w:rsidP="006D2699">
            <w:pPr>
              <w:ind w:left="720" w:firstLine="403"/>
              <w:jc w:val="both"/>
              <w:rPr>
                <w:sz w:val="28"/>
                <w:szCs w:val="28"/>
              </w:rPr>
            </w:pPr>
            <w:r w:rsidRPr="00EC4E4D">
              <w:rPr>
                <w:sz w:val="28"/>
                <w:szCs w:val="28"/>
              </w:rPr>
              <w:t xml:space="preserve">(7) Termenele și condițiile de acordare a ajutorului de stat pentru întreprinderile menționate la </w:t>
            </w:r>
            <w:r w:rsidRPr="00EC4E4D">
              <w:rPr>
                <w:sz w:val="28"/>
                <w:szCs w:val="28"/>
              </w:rPr>
              <w:lastRenderedPageBreak/>
              <w:t>alin. (5) se aprobă prin ordin al ministrului economiei, energiei și mediului de afaceri, în calitate de furnizor de ajutor de stat, ulterior autorizării schemei în condițiile legii.“</w:t>
            </w:r>
          </w:p>
          <w:p w14:paraId="52EFAEBD" w14:textId="77777777" w:rsidR="006D2699" w:rsidRPr="00EC4E4D" w:rsidRDefault="006D2699" w:rsidP="006D2699">
            <w:pPr>
              <w:ind w:left="720" w:firstLine="403"/>
              <w:jc w:val="both"/>
              <w:rPr>
                <w:sz w:val="28"/>
                <w:szCs w:val="28"/>
              </w:rPr>
            </w:pPr>
          </w:p>
          <w:p w14:paraId="500F6FFC" w14:textId="7AAB1CB3" w:rsidR="006D2699" w:rsidRPr="00EC4E4D" w:rsidRDefault="006D2699" w:rsidP="006D2699">
            <w:pPr>
              <w:spacing w:after="240"/>
              <w:ind w:left="714" w:firstLine="403"/>
              <w:jc w:val="both"/>
              <w:rPr>
                <w:sz w:val="28"/>
                <w:szCs w:val="28"/>
              </w:rPr>
            </w:pPr>
            <w:r w:rsidRPr="00EC4E4D">
              <w:rPr>
                <w:sz w:val="28"/>
                <w:szCs w:val="28"/>
              </w:rPr>
              <w:t xml:space="preserve">7. Pentru corelarea conținutului art 12 alin. (1) cu activitățile cuprinse în </w:t>
            </w:r>
            <w:r w:rsidR="00731026" w:rsidRPr="00EC4E4D">
              <w:rPr>
                <w:sz w:val="28"/>
                <w:szCs w:val="28"/>
              </w:rPr>
              <w:t>a</w:t>
            </w:r>
            <w:r w:rsidRPr="00EC4E4D">
              <w:rPr>
                <w:sz w:val="28"/>
                <w:szCs w:val="28"/>
              </w:rPr>
              <w:t>nexa nr 2 , se modifică și va avea următorul cuprins:</w:t>
            </w:r>
          </w:p>
          <w:p w14:paraId="7B4802E4" w14:textId="77777777" w:rsidR="006D2699" w:rsidRPr="00EC4E4D" w:rsidRDefault="006D2699" w:rsidP="006D2699">
            <w:pPr>
              <w:spacing w:after="240"/>
              <w:ind w:left="714" w:firstLine="403"/>
              <w:jc w:val="both"/>
              <w:rPr>
                <w:sz w:val="28"/>
                <w:szCs w:val="28"/>
              </w:rPr>
            </w:pPr>
            <w:r w:rsidRPr="00EC4E4D">
              <w:rPr>
                <w:sz w:val="28"/>
                <w:szCs w:val="28"/>
              </w:rPr>
              <w:t>”(1) Granturile pentru capital de lucru se acordă, pe bază de contract de acordare a ajutorului de stat, IMM-urilor din domeniile de activitate: restaurante, hoteluri, cafenele, industria alimentară și alte activități asimilate acesteia, servicii din domeniul transporturilor, agențiilor de turism, editurilor/librăriilor/ bibliotecilor, industriilor creative, organizărilor de evenimente a căror activitate curentă a fost afectată de răspândirea virusului SARS-CoV-2 precum și alte activități de producție, servicii sau comerț a căror activitate a fost interzisă ori redusă prin ordonanțe militare pe perioada stării de urgență și/sau pe perioada stării de alertă. Lista domeniilor de activitate eligibile este prevăzută în anexa nr. 2.”</w:t>
            </w:r>
          </w:p>
          <w:p w14:paraId="14A3D7B2" w14:textId="1178FEC9" w:rsidR="006D2699" w:rsidRPr="00EC4E4D" w:rsidRDefault="006D2699" w:rsidP="006D2699">
            <w:pPr>
              <w:spacing w:after="240"/>
              <w:ind w:left="714" w:firstLine="403"/>
              <w:jc w:val="both"/>
              <w:rPr>
                <w:sz w:val="28"/>
                <w:szCs w:val="28"/>
              </w:rPr>
            </w:pPr>
            <w:r w:rsidRPr="00EC4E4D">
              <w:rPr>
                <w:sz w:val="28"/>
                <w:szCs w:val="28"/>
              </w:rPr>
              <w:t xml:space="preserve">8. La articolul 18 alin (2) se va modifica baza de aplicare a procentului cofinanțării, respectiv se va înlocui sintagma </w:t>
            </w:r>
            <w:r w:rsidRPr="00EC4E4D">
              <w:rPr>
                <w:sz w:val="28"/>
                <w:szCs w:val="28"/>
                <w:lang w:val="fr-FR"/>
              </w:rPr>
              <w:t>“</w:t>
            </w:r>
            <w:r w:rsidRPr="00EC4E4D">
              <w:rPr>
                <w:sz w:val="28"/>
                <w:szCs w:val="28"/>
              </w:rPr>
              <w:t xml:space="preserve">din valoarea grantului solicitat” cu sintagma „din valoarea proiectului de investiții solicitat”, pentru corelare cu art. 21 lit e) și </w:t>
            </w:r>
            <w:r w:rsidR="00731026" w:rsidRPr="00EC4E4D">
              <w:rPr>
                <w:sz w:val="28"/>
                <w:szCs w:val="28"/>
              </w:rPr>
              <w:t>a</w:t>
            </w:r>
            <w:r w:rsidRPr="00EC4E4D">
              <w:rPr>
                <w:sz w:val="28"/>
                <w:szCs w:val="28"/>
              </w:rPr>
              <w:t>nexa nr. 4 la O</w:t>
            </w:r>
            <w:r w:rsidR="00731026" w:rsidRPr="00EC4E4D">
              <w:rPr>
                <w:sz w:val="28"/>
                <w:szCs w:val="28"/>
              </w:rPr>
              <w:t>.</w:t>
            </w:r>
            <w:r w:rsidRPr="00EC4E4D">
              <w:rPr>
                <w:sz w:val="28"/>
                <w:szCs w:val="28"/>
              </w:rPr>
              <w:t>U</w:t>
            </w:r>
            <w:r w:rsidR="00731026" w:rsidRPr="00EC4E4D">
              <w:rPr>
                <w:sz w:val="28"/>
                <w:szCs w:val="28"/>
              </w:rPr>
              <w:t>.</w:t>
            </w:r>
            <w:r w:rsidRPr="00EC4E4D">
              <w:rPr>
                <w:sz w:val="28"/>
                <w:szCs w:val="28"/>
              </w:rPr>
              <w:t>G</w:t>
            </w:r>
            <w:r w:rsidR="00731026" w:rsidRPr="00EC4E4D">
              <w:rPr>
                <w:sz w:val="28"/>
                <w:szCs w:val="28"/>
              </w:rPr>
              <w:t>.</w:t>
            </w:r>
            <w:r w:rsidRPr="00EC4E4D">
              <w:rPr>
                <w:sz w:val="28"/>
                <w:szCs w:val="28"/>
              </w:rPr>
              <w:t xml:space="preserve"> nr 130/2020. Actuala reglementare va conduce, la proiecte de investitii mai mari de 400.000 euro, la cofinanțări de peste 100%, ceea ce va denatura punctajul și ordinea la finanțare a beneficiarilor cu punctaje egale.</w:t>
            </w:r>
          </w:p>
          <w:p w14:paraId="6C968CAC" w14:textId="77777777" w:rsidR="006D2699" w:rsidRPr="00EC4E4D" w:rsidRDefault="006D2699" w:rsidP="006D2699">
            <w:pPr>
              <w:ind w:left="720" w:firstLine="403"/>
              <w:rPr>
                <w:sz w:val="28"/>
                <w:szCs w:val="28"/>
              </w:rPr>
            </w:pPr>
            <w:r w:rsidRPr="00EC4E4D">
              <w:rPr>
                <w:sz w:val="28"/>
                <w:szCs w:val="28"/>
              </w:rPr>
              <w:t>După modificare, alin. (2) al articolului 18 va avea următorul cuprins:</w:t>
            </w:r>
          </w:p>
          <w:p w14:paraId="669F877C" w14:textId="77777777" w:rsidR="006D2699" w:rsidRPr="00EC4E4D" w:rsidRDefault="006D2699" w:rsidP="006D2699">
            <w:pPr>
              <w:ind w:left="720" w:firstLine="403"/>
              <w:jc w:val="both"/>
              <w:rPr>
                <w:sz w:val="28"/>
                <w:szCs w:val="28"/>
              </w:rPr>
            </w:pPr>
            <w:r w:rsidRPr="00EC4E4D">
              <w:rPr>
                <w:sz w:val="28"/>
                <w:szCs w:val="28"/>
              </w:rPr>
              <w:t xml:space="preserve">” (2) Granturile pentru investiții prevăzute la alin. (1) nu includ cofinanțarea proprie a beneficiarilor stabilită în procent de minimum 15% din valoarea proiectului de investiții solicitat pentru finanțare  de către beneficiarii din regiunile mai puțin dezvoltate și 30% din valoarea proiectului de investiții solicitat pentru finanțare  de către beneficiarii din regiunea </w:t>
            </w:r>
            <w:r w:rsidRPr="00EC4E4D">
              <w:rPr>
                <w:sz w:val="28"/>
                <w:szCs w:val="28"/>
              </w:rPr>
              <w:lastRenderedPageBreak/>
              <w:t>București-Ilfov. ”</w:t>
            </w:r>
          </w:p>
          <w:p w14:paraId="111D9A8F" w14:textId="77777777" w:rsidR="006D2699" w:rsidRPr="00EC4E4D" w:rsidRDefault="006D2699" w:rsidP="006D2699">
            <w:pPr>
              <w:ind w:left="720" w:firstLine="403"/>
              <w:jc w:val="both"/>
              <w:rPr>
                <w:sz w:val="28"/>
                <w:szCs w:val="28"/>
              </w:rPr>
            </w:pPr>
          </w:p>
          <w:p w14:paraId="105EBE2C" w14:textId="77777777" w:rsidR="00B80C8A" w:rsidRPr="00EC4E4D" w:rsidRDefault="006D2699" w:rsidP="006D2699">
            <w:pPr>
              <w:spacing w:after="240"/>
              <w:ind w:left="714" w:firstLine="403"/>
              <w:jc w:val="both"/>
              <w:rPr>
                <w:sz w:val="28"/>
                <w:szCs w:val="28"/>
              </w:rPr>
            </w:pPr>
            <w:r w:rsidRPr="00EC4E4D">
              <w:rPr>
                <w:sz w:val="28"/>
                <w:szCs w:val="28"/>
              </w:rPr>
              <w:t>9. Având în vedere faptul că măsura Granturi pentru investiții acordate IMM-urilor are o perioadă de sustenabilitate/durabilitate de minim 3 ani de la după expirarea duratei de implementare a proiectului (12 luni, adică 31 decembrie</w:t>
            </w:r>
            <w:r w:rsidRPr="00EC4E4D" w:rsidDel="00A67244">
              <w:rPr>
                <w:sz w:val="28"/>
                <w:szCs w:val="28"/>
              </w:rPr>
              <w:t xml:space="preserve"> </w:t>
            </w:r>
            <w:r w:rsidRPr="00EC4E4D">
              <w:rPr>
                <w:sz w:val="28"/>
                <w:szCs w:val="28"/>
              </w:rPr>
              <w:t xml:space="preserve">2021) , perioadă la finalul căreia trebuie monitorizată realizarea veniturilor planificate în cadrul planului de afaceri, este necesară o prevedere legală privind posibilitatea finanțării din Programul Operațional Asistență Tehnică 2021-2027 a cheltuielilor de deplasare și cheltuielilor salariale ale echipelor de implementare a schemei de ajutor de stat. </w:t>
            </w:r>
          </w:p>
          <w:p w14:paraId="07BC0821" w14:textId="77777777" w:rsidR="00B80C8A" w:rsidRPr="00EC4E4D" w:rsidRDefault="00B80C8A" w:rsidP="00B80C8A">
            <w:pPr>
              <w:spacing w:after="240"/>
              <w:ind w:left="714"/>
              <w:jc w:val="both"/>
              <w:rPr>
                <w:sz w:val="28"/>
                <w:szCs w:val="28"/>
              </w:rPr>
            </w:pPr>
            <w:r w:rsidRPr="00EC4E4D">
              <w:rPr>
                <w:sz w:val="28"/>
                <w:szCs w:val="28"/>
              </w:rPr>
              <w:t>Măsura Granturi pentru investiții în activități productive va contracta beneficiarii până cel târziu la 31.12.2020. Prin intermediul măsurii, beneficiarii au la dispoziție 12 luni de implementare, adică până cel târziu 31.12.2021, după care urmează 3 ani de monitorizare, din care: primii 2 ani, respectiv 2022 și 2023 beneficiarii trebuie să realizeze minim 50% din veniturile preconizate în cadrul planului de investiții (demonstrate cu datele cuprinse în situații financiare anuale, încheiate la 31.12.2022 respectiv 31.12.2023, înregistrate la ANAF), urmând ca restul de 50% din venituri sa fie realizate în anul 3 de monitorizare (respective 2024) și demonstrate cu datele cuprinse în situații financiare anuale, încheiate la 31.12.2024, și înregistrate la ANAF până cel târziu la 25 mai 2025.</w:t>
            </w:r>
          </w:p>
          <w:p w14:paraId="53909242" w14:textId="77777777" w:rsidR="00B80C8A" w:rsidRPr="00EC4E4D" w:rsidRDefault="00B80C8A" w:rsidP="00B80C8A">
            <w:pPr>
              <w:spacing w:after="240"/>
              <w:ind w:left="714"/>
              <w:jc w:val="both"/>
              <w:rPr>
                <w:sz w:val="28"/>
                <w:szCs w:val="28"/>
              </w:rPr>
            </w:pPr>
            <w:r w:rsidRPr="00EC4E4D">
              <w:rPr>
                <w:sz w:val="28"/>
                <w:szCs w:val="28"/>
              </w:rPr>
              <w:t>În consecință, pentru monitorizarea realizării indicatorilor realizați de beneficiarii măsurii 3 este necesară continuarea acordării asistenței tehnice către MEEMA până în cel puțin 30.06.2025.</w:t>
            </w:r>
          </w:p>
          <w:p w14:paraId="37BF12C0" w14:textId="1DB24566" w:rsidR="006D2699" w:rsidRPr="00EC4E4D" w:rsidRDefault="006D2699" w:rsidP="00EC4E4D">
            <w:pPr>
              <w:spacing w:after="240"/>
              <w:ind w:left="714"/>
              <w:jc w:val="both"/>
              <w:rPr>
                <w:sz w:val="28"/>
                <w:szCs w:val="28"/>
              </w:rPr>
            </w:pPr>
            <w:r w:rsidRPr="00EC4E4D">
              <w:rPr>
                <w:sz w:val="28"/>
                <w:szCs w:val="28"/>
              </w:rPr>
              <w:t>Astfel, pentru operaţionalizarea modificării propuse, art. 27 aferent O</w:t>
            </w:r>
            <w:r w:rsidR="00731026" w:rsidRPr="00EC4E4D">
              <w:rPr>
                <w:sz w:val="28"/>
                <w:szCs w:val="28"/>
              </w:rPr>
              <w:t>.</w:t>
            </w:r>
            <w:r w:rsidRPr="00EC4E4D">
              <w:rPr>
                <w:sz w:val="28"/>
                <w:szCs w:val="28"/>
              </w:rPr>
              <w:t>U</w:t>
            </w:r>
            <w:r w:rsidR="00731026" w:rsidRPr="00EC4E4D">
              <w:rPr>
                <w:sz w:val="28"/>
                <w:szCs w:val="28"/>
              </w:rPr>
              <w:t>.</w:t>
            </w:r>
            <w:r w:rsidRPr="00EC4E4D">
              <w:rPr>
                <w:sz w:val="28"/>
                <w:szCs w:val="28"/>
              </w:rPr>
              <w:t>G</w:t>
            </w:r>
            <w:r w:rsidR="00731026" w:rsidRPr="00EC4E4D">
              <w:rPr>
                <w:sz w:val="28"/>
                <w:szCs w:val="28"/>
              </w:rPr>
              <w:t>.</w:t>
            </w:r>
            <w:r w:rsidRPr="00EC4E4D">
              <w:rPr>
                <w:sz w:val="28"/>
                <w:szCs w:val="28"/>
              </w:rPr>
              <w:t xml:space="preserve"> nr. 130/2020 se va completa cu alineatul 2  care va avea următorul cuprins: </w:t>
            </w:r>
          </w:p>
          <w:p w14:paraId="383F2F6F" w14:textId="602E1C05" w:rsidR="006D2699" w:rsidRPr="00EC4E4D" w:rsidRDefault="006D2699" w:rsidP="006D2699">
            <w:pPr>
              <w:ind w:left="720" w:firstLine="403"/>
              <w:jc w:val="both"/>
              <w:rPr>
                <w:sz w:val="28"/>
                <w:szCs w:val="28"/>
              </w:rPr>
            </w:pPr>
          </w:p>
          <w:p w14:paraId="6B0B8D70" w14:textId="77777777" w:rsidR="006D2699" w:rsidRPr="00EC4E4D" w:rsidRDefault="006D2699" w:rsidP="006D2699">
            <w:pPr>
              <w:ind w:left="720" w:firstLine="403"/>
              <w:jc w:val="both"/>
              <w:rPr>
                <w:sz w:val="28"/>
                <w:szCs w:val="28"/>
              </w:rPr>
            </w:pPr>
            <w:r w:rsidRPr="00EC4E4D">
              <w:rPr>
                <w:sz w:val="28"/>
                <w:szCs w:val="28"/>
              </w:rPr>
              <w:t xml:space="preserve">“Pentru finalizarea implementării și închiderea la timp și în bune condiții a schemei de ajutor de stat prevăzută în OUG nr 130/2020, cheltuielile realizate </w:t>
            </w:r>
            <w:r w:rsidRPr="00EC4E4D">
              <w:rPr>
                <w:sz w:val="28"/>
                <w:szCs w:val="28"/>
              </w:rPr>
              <w:lastRenderedPageBreak/>
              <w:t>de MEEMA în parteneriat cu AIMMAIPE si STS vor beneficia de sprijin financiar din Programul Operațional Asistență Tehnică 2021-2027 pentru asigurarea resurselor umane si materiale necesare activitatii de monitorizare a durabilitatii proiectelor derulate și a investițiilor achiziționate de beneficiari, implicit a realizării indicatorilor de proiect, în perioada 01 ianuarie 2024 – 30 iunie 2025.“</w:t>
            </w:r>
          </w:p>
          <w:p w14:paraId="353DF2E8" w14:textId="77777777" w:rsidR="006D2699" w:rsidRPr="00EC4E4D" w:rsidRDefault="006D2699" w:rsidP="006D2699">
            <w:pPr>
              <w:ind w:left="720" w:firstLine="403"/>
              <w:jc w:val="both"/>
              <w:rPr>
                <w:sz w:val="28"/>
                <w:szCs w:val="28"/>
              </w:rPr>
            </w:pPr>
          </w:p>
          <w:p w14:paraId="249C7371" w14:textId="1B995DF9" w:rsidR="006D2699" w:rsidRPr="00EC4E4D" w:rsidRDefault="006D2699" w:rsidP="006D2699">
            <w:pPr>
              <w:spacing w:after="240"/>
              <w:ind w:left="360" w:firstLine="403"/>
              <w:jc w:val="both"/>
              <w:rPr>
                <w:sz w:val="28"/>
                <w:szCs w:val="28"/>
              </w:rPr>
            </w:pPr>
            <w:r w:rsidRPr="00EC4E4D">
              <w:rPr>
                <w:sz w:val="28"/>
                <w:szCs w:val="28"/>
              </w:rPr>
              <w:t>10. Ca urmare a publicării O</w:t>
            </w:r>
            <w:r w:rsidR="00731026" w:rsidRPr="00EC4E4D">
              <w:rPr>
                <w:sz w:val="28"/>
                <w:szCs w:val="28"/>
              </w:rPr>
              <w:t>.</w:t>
            </w:r>
            <w:r w:rsidRPr="00EC4E4D">
              <w:rPr>
                <w:sz w:val="28"/>
                <w:szCs w:val="28"/>
              </w:rPr>
              <w:t>U</w:t>
            </w:r>
            <w:r w:rsidR="00731026" w:rsidRPr="00EC4E4D">
              <w:rPr>
                <w:sz w:val="28"/>
                <w:szCs w:val="28"/>
              </w:rPr>
              <w:t>.</w:t>
            </w:r>
            <w:r w:rsidRPr="00EC4E4D">
              <w:rPr>
                <w:sz w:val="28"/>
                <w:szCs w:val="28"/>
              </w:rPr>
              <w:t>G</w:t>
            </w:r>
            <w:r w:rsidR="00731026" w:rsidRPr="00EC4E4D">
              <w:rPr>
                <w:sz w:val="28"/>
                <w:szCs w:val="28"/>
              </w:rPr>
              <w:t>.</w:t>
            </w:r>
            <w:r w:rsidRPr="00EC4E4D">
              <w:rPr>
                <w:sz w:val="28"/>
                <w:szCs w:val="28"/>
              </w:rPr>
              <w:t xml:space="preserve"> nr 130/2020 în Monitorul Oficial, precum și a Ghidului solicitantului în consultare publică, au fost primite propuneri din partea mediului de afaceri în vederea completării a activităților eligibile atât în cadrul Anexei nr. 2 aferente măsurii destinate granturilor pentru capital de lucru cât și în cadrul Anexei nr. 3 aferente măsurii destinate investițiilor, solicitările fiind  centralizate şi transpuse în cadrul Anexei nr.1 ( care completează Anexa 2 aferentă OUG 130/2020) si Anexei nr.2 ( care completează Anexa 3 aferentă OUG 130/2020).</w:t>
            </w:r>
          </w:p>
          <w:p w14:paraId="210582A1" w14:textId="5775C92B" w:rsidR="006D2699" w:rsidRPr="00EC4E4D" w:rsidRDefault="006D2699" w:rsidP="006D2699">
            <w:pPr>
              <w:ind w:firstLine="403"/>
              <w:jc w:val="both"/>
              <w:rPr>
                <w:sz w:val="28"/>
                <w:szCs w:val="28"/>
                <w:lang w:val="en-US"/>
              </w:rPr>
            </w:pPr>
            <w:r w:rsidRPr="00EC4E4D">
              <w:rPr>
                <w:sz w:val="28"/>
                <w:szCs w:val="28"/>
              </w:rPr>
              <w:t>Introducerea activităților propuse de mediul de afaceri, prin completarea Anexei nr 2 aferentă O</w:t>
            </w:r>
            <w:r w:rsidR="00731026" w:rsidRPr="00EC4E4D">
              <w:rPr>
                <w:sz w:val="28"/>
                <w:szCs w:val="28"/>
              </w:rPr>
              <w:t>.</w:t>
            </w:r>
            <w:r w:rsidRPr="00EC4E4D">
              <w:rPr>
                <w:sz w:val="28"/>
                <w:szCs w:val="28"/>
              </w:rPr>
              <w:t>U</w:t>
            </w:r>
            <w:r w:rsidR="00731026" w:rsidRPr="00EC4E4D">
              <w:rPr>
                <w:sz w:val="28"/>
                <w:szCs w:val="28"/>
              </w:rPr>
              <w:t>.</w:t>
            </w:r>
            <w:r w:rsidRPr="00EC4E4D">
              <w:rPr>
                <w:sz w:val="28"/>
                <w:szCs w:val="28"/>
              </w:rPr>
              <w:t>G</w:t>
            </w:r>
            <w:r w:rsidR="00731026" w:rsidRPr="00EC4E4D">
              <w:rPr>
                <w:sz w:val="28"/>
                <w:szCs w:val="28"/>
              </w:rPr>
              <w:t>.nr.</w:t>
            </w:r>
            <w:r w:rsidRPr="00EC4E4D">
              <w:rPr>
                <w:sz w:val="28"/>
                <w:szCs w:val="28"/>
              </w:rPr>
              <w:t xml:space="preserve"> 130/2020 presupune modificarea art 12 alin (1) în vederea corelării cu, astfel</w:t>
            </w:r>
            <w:r w:rsidRPr="00EC4E4D">
              <w:rPr>
                <w:sz w:val="28"/>
                <w:szCs w:val="28"/>
                <w:lang w:val="en-US"/>
              </w:rPr>
              <w:t>:</w:t>
            </w:r>
          </w:p>
          <w:p w14:paraId="6B712663" w14:textId="77777777" w:rsidR="006D2699" w:rsidRPr="00EC4E4D" w:rsidRDefault="006D2699" w:rsidP="006D2699">
            <w:pPr>
              <w:ind w:firstLine="403"/>
              <w:jc w:val="both"/>
              <w:rPr>
                <w:sz w:val="28"/>
                <w:szCs w:val="28"/>
              </w:rPr>
            </w:pPr>
            <w:r w:rsidRPr="00EC4E4D">
              <w:rPr>
                <w:sz w:val="28"/>
                <w:szCs w:val="28"/>
              </w:rPr>
              <w:t>”(1) Granturile pentru capital de lucru se acordă, pe bază de contract de acordare a ajutorului de stat, IMM-urilor din domeniile de activitate: restaurante, hoteluri, cafenele, industria alimentară și alte activități asimilate acesteia, servicii din domeniul transporturilor, agențiilor de turism, editurilor/librăriilor/ bibliotecilor, industriilor creative, organizărilor de evenimente a căror activitate curentă a fost afectată de răspândirea virusului SARS-CoV-2 precum și alte activități de producție, servicii sau comerț a căror activitate a fost interzisă ori redusă prin ordonanțe militare pe perioada stării de urgență și/sau pe perioada stării de alertă. Lista domeniilor de activitate eligibile este prevăzută în anexa nr. 2.”</w:t>
            </w:r>
          </w:p>
          <w:p w14:paraId="6EDAA43D" w14:textId="77777777" w:rsidR="006D2699" w:rsidRPr="00EC4E4D" w:rsidRDefault="006D2699" w:rsidP="006D2699">
            <w:pPr>
              <w:ind w:firstLine="403"/>
              <w:jc w:val="both"/>
              <w:rPr>
                <w:sz w:val="28"/>
                <w:szCs w:val="28"/>
              </w:rPr>
            </w:pPr>
          </w:p>
          <w:p w14:paraId="54DBB72A" w14:textId="69D30CF4" w:rsidR="006D2699" w:rsidRPr="00EC4E4D" w:rsidRDefault="006D2699" w:rsidP="006D2699">
            <w:pPr>
              <w:ind w:firstLine="403"/>
              <w:jc w:val="both"/>
              <w:rPr>
                <w:sz w:val="28"/>
                <w:szCs w:val="28"/>
              </w:rPr>
            </w:pPr>
            <w:r w:rsidRPr="00EC4E4D">
              <w:rPr>
                <w:sz w:val="28"/>
                <w:szCs w:val="28"/>
              </w:rPr>
              <w:t xml:space="preserve">În egală măsură, aplicanții care au contactat MEEMA prin intermediul mijloacelor de comunicare solicită, de asemenea și completarea Anexei nr.3 aferentă OUG nr. 130/2020  - Domenii de activitate eligibile în cadrul măsurii 3. Grant pentru investiții în activități productive, cu </w:t>
            </w:r>
            <w:r w:rsidRPr="00EC4E4D">
              <w:rPr>
                <w:sz w:val="28"/>
                <w:szCs w:val="28"/>
              </w:rPr>
              <w:lastRenderedPageBreak/>
              <w:t>activitățile centralizate în cadrul Anexei nr.2 aferentă prezentului proiect de act normativ.</w:t>
            </w:r>
          </w:p>
          <w:p w14:paraId="0C0E9B9B" w14:textId="77777777" w:rsidR="006D2699" w:rsidRPr="00EC4E4D" w:rsidRDefault="006D2699" w:rsidP="006D2699">
            <w:pPr>
              <w:ind w:firstLine="403"/>
              <w:jc w:val="both"/>
              <w:rPr>
                <w:sz w:val="28"/>
                <w:szCs w:val="28"/>
              </w:rPr>
            </w:pPr>
          </w:p>
          <w:p w14:paraId="27743884" w14:textId="77777777" w:rsidR="006D2699" w:rsidRPr="00EC4E4D" w:rsidRDefault="006D2699" w:rsidP="006D2699">
            <w:pPr>
              <w:ind w:firstLine="403"/>
              <w:jc w:val="both"/>
              <w:rPr>
                <w:sz w:val="28"/>
                <w:szCs w:val="28"/>
              </w:rPr>
            </w:pPr>
            <w:r w:rsidRPr="00EC4E4D">
              <w:rPr>
                <w:sz w:val="28"/>
                <w:szCs w:val="28"/>
              </w:rPr>
              <w:t>De asemenea, pentru stimularea întreprinderilor cu grad de rentabilitate redus prin obținerea unui punctaj maxim, astfel încât să se asigure o sustenabilitate financiară a acestora după perioada de criză, este necesară modificarea Anexei 4,  punctele a) şi c), care vor avea următorul conţinut:</w:t>
            </w:r>
          </w:p>
          <w:p w14:paraId="30A8E410" w14:textId="77777777" w:rsidR="006D2699" w:rsidRPr="00EC4E4D" w:rsidRDefault="006D2699" w:rsidP="006D2699">
            <w:pPr>
              <w:ind w:firstLine="403"/>
              <w:rPr>
                <w:sz w:val="28"/>
                <w:szCs w:val="28"/>
              </w:rPr>
            </w:pPr>
            <w:r w:rsidRPr="00EC4E4D">
              <w:rPr>
                <w:sz w:val="28"/>
                <w:szCs w:val="28"/>
              </w:rPr>
              <w:t>a) Criterii de evaluare a rentabilităţii proiectelor de investiţii (RIR) - 25 puncte</w:t>
            </w:r>
          </w:p>
          <w:p w14:paraId="5A4217EC" w14:textId="77777777" w:rsidR="006D2699" w:rsidRPr="00EC4E4D" w:rsidRDefault="006D2699" w:rsidP="006D2699">
            <w:pPr>
              <w:widowControl w:val="0"/>
              <w:spacing w:before="120" w:after="120"/>
              <w:ind w:firstLine="720"/>
              <w:jc w:val="both"/>
              <w:rPr>
                <w:i/>
                <w:lang w:val="fr-FR"/>
              </w:rPr>
            </w:pPr>
            <w:r w:rsidRPr="00EC4E4D">
              <w:rPr>
                <w:sz w:val="28"/>
                <w:szCs w:val="28"/>
              </w:rPr>
              <w:t>  </w:t>
            </w:r>
            <w:r w:rsidRPr="00EC4E4D">
              <w:rPr>
                <w:i/>
                <w:lang w:val="fr-FR"/>
              </w:rPr>
              <w:t xml:space="preserve">a) </w:t>
            </w:r>
            <w:proofErr w:type="spellStart"/>
            <w:r w:rsidRPr="00EC4E4D">
              <w:rPr>
                <w:i/>
                <w:lang w:val="fr-FR"/>
              </w:rPr>
              <w:t>Criterii</w:t>
            </w:r>
            <w:proofErr w:type="spellEnd"/>
            <w:r w:rsidRPr="00EC4E4D">
              <w:rPr>
                <w:i/>
                <w:lang w:val="fr-FR"/>
              </w:rPr>
              <w:t xml:space="preserve"> de </w:t>
            </w:r>
            <w:proofErr w:type="spellStart"/>
            <w:r w:rsidRPr="00EC4E4D">
              <w:rPr>
                <w:i/>
                <w:lang w:val="fr-FR"/>
              </w:rPr>
              <w:t>evaluare</w:t>
            </w:r>
            <w:proofErr w:type="spellEnd"/>
            <w:r w:rsidRPr="00EC4E4D">
              <w:rPr>
                <w:i/>
                <w:lang w:val="fr-FR"/>
              </w:rPr>
              <w:t xml:space="preserve"> a </w:t>
            </w:r>
            <w:proofErr w:type="spellStart"/>
            <w:r w:rsidRPr="00EC4E4D">
              <w:rPr>
                <w:i/>
                <w:lang w:val="fr-FR"/>
              </w:rPr>
              <w:t>rentabilităţii</w:t>
            </w:r>
            <w:proofErr w:type="spellEnd"/>
            <w:r w:rsidRPr="00EC4E4D">
              <w:rPr>
                <w:i/>
                <w:lang w:val="fr-FR"/>
              </w:rPr>
              <w:t xml:space="preserve"> </w:t>
            </w:r>
            <w:proofErr w:type="spellStart"/>
            <w:r w:rsidRPr="00EC4E4D">
              <w:rPr>
                <w:i/>
                <w:lang w:val="fr-FR"/>
              </w:rPr>
              <w:t>proiectelor</w:t>
            </w:r>
            <w:proofErr w:type="spellEnd"/>
            <w:r w:rsidRPr="00EC4E4D">
              <w:rPr>
                <w:i/>
                <w:lang w:val="fr-FR"/>
              </w:rPr>
              <w:t xml:space="preserve"> de </w:t>
            </w:r>
            <w:proofErr w:type="spellStart"/>
            <w:r w:rsidRPr="00EC4E4D">
              <w:rPr>
                <w:i/>
                <w:lang w:val="fr-FR"/>
              </w:rPr>
              <w:t>investiţii</w:t>
            </w:r>
            <w:proofErr w:type="spellEnd"/>
            <w:r w:rsidRPr="00EC4E4D">
              <w:rPr>
                <w:i/>
                <w:lang w:val="fr-FR"/>
              </w:rPr>
              <w:t xml:space="preserve"> (RIR) - 25 </w:t>
            </w:r>
            <w:proofErr w:type="spellStart"/>
            <w:r w:rsidRPr="00EC4E4D">
              <w:rPr>
                <w:i/>
                <w:lang w:val="fr-FR"/>
              </w:rPr>
              <w:t>puncte</w:t>
            </w:r>
            <w:proofErr w:type="spellEnd"/>
          </w:p>
          <w:p w14:paraId="349C97F8" w14:textId="77777777" w:rsidR="006D2699" w:rsidRPr="00EC4E4D" w:rsidRDefault="006D2699" w:rsidP="006D2699">
            <w:pPr>
              <w:widowControl w:val="0"/>
              <w:spacing w:before="120" w:after="120"/>
              <w:ind w:firstLine="720"/>
              <w:jc w:val="both"/>
              <w:rPr>
                <w:i/>
                <w:lang w:val="fr-FR"/>
              </w:rPr>
            </w:pPr>
            <w:r w:rsidRPr="00EC4E4D">
              <w:rPr>
                <w:i/>
                <w:lang w:val="fr-FR"/>
              </w:rPr>
              <w:t>  </w:t>
            </w:r>
            <w:proofErr w:type="spellStart"/>
            <w:r w:rsidRPr="00EC4E4D">
              <w:rPr>
                <w:i/>
                <w:lang w:val="fr-FR"/>
              </w:rPr>
              <w:t>Indicatori</w:t>
            </w:r>
            <w:proofErr w:type="spellEnd"/>
            <w:r w:rsidRPr="00EC4E4D">
              <w:rPr>
                <w:i/>
                <w:lang w:val="fr-FR"/>
              </w:rPr>
              <w:t xml:space="preserve"> </w:t>
            </w:r>
            <w:proofErr w:type="spellStart"/>
            <w:r w:rsidRPr="00EC4E4D">
              <w:rPr>
                <w:i/>
                <w:lang w:val="fr-FR"/>
              </w:rPr>
              <w:t>economico-financiari</w:t>
            </w:r>
            <w:proofErr w:type="spellEnd"/>
            <w:r w:rsidRPr="00EC4E4D">
              <w:rPr>
                <w:i/>
                <w:lang w:val="fr-FR"/>
              </w:rPr>
              <w:t xml:space="preserve">: </w:t>
            </w:r>
          </w:p>
          <w:p w14:paraId="767ED9C2" w14:textId="77777777" w:rsidR="006D2699" w:rsidRPr="00EC4E4D" w:rsidRDefault="006D2699" w:rsidP="006D2699">
            <w:pPr>
              <w:widowControl w:val="0"/>
              <w:spacing w:before="120" w:after="120"/>
              <w:ind w:firstLine="720"/>
              <w:jc w:val="both"/>
              <w:rPr>
                <w:i/>
                <w:lang w:val="fr-FR"/>
              </w:rPr>
            </w:pPr>
            <w:r w:rsidRPr="00EC4E4D">
              <w:rPr>
                <w:i/>
                <w:lang w:val="fr-FR"/>
              </w:rPr>
              <w:t xml:space="preserve">  • RIR: &lt; 5% - 25 </w:t>
            </w:r>
            <w:proofErr w:type="spellStart"/>
            <w:r w:rsidRPr="00EC4E4D">
              <w:rPr>
                <w:i/>
                <w:lang w:val="fr-FR"/>
              </w:rPr>
              <w:t>puncte</w:t>
            </w:r>
            <w:proofErr w:type="spellEnd"/>
          </w:p>
          <w:p w14:paraId="7B74F16B" w14:textId="77777777" w:rsidR="006D2699" w:rsidRPr="00EC4E4D" w:rsidRDefault="006D2699" w:rsidP="006D2699">
            <w:pPr>
              <w:widowControl w:val="0"/>
              <w:spacing w:before="120" w:after="120"/>
              <w:ind w:firstLine="720"/>
              <w:jc w:val="both"/>
              <w:rPr>
                <w:i/>
                <w:lang w:val="fr-FR"/>
              </w:rPr>
            </w:pPr>
            <w:r w:rsidRPr="00EC4E4D">
              <w:rPr>
                <w:i/>
                <w:lang w:val="fr-FR"/>
              </w:rPr>
              <w:t xml:space="preserve">  • RIR: ≥ 5,01% </w:t>
            </w:r>
            <w:proofErr w:type="spellStart"/>
            <w:r w:rsidRPr="00EC4E4D">
              <w:rPr>
                <w:i/>
                <w:lang w:val="fr-FR"/>
              </w:rPr>
              <w:t>şi</w:t>
            </w:r>
            <w:proofErr w:type="spellEnd"/>
            <w:r w:rsidRPr="00EC4E4D">
              <w:rPr>
                <w:i/>
                <w:lang w:val="fr-FR"/>
              </w:rPr>
              <w:t xml:space="preserve"> &lt; 7,5% - 15 </w:t>
            </w:r>
            <w:proofErr w:type="spellStart"/>
            <w:r w:rsidRPr="00EC4E4D">
              <w:rPr>
                <w:i/>
                <w:lang w:val="fr-FR"/>
              </w:rPr>
              <w:t>puncte</w:t>
            </w:r>
            <w:proofErr w:type="spellEnd"/>
            <w:r w:rsidRPr="00EC4E4D">
              <w:rPr>
                <w:i/>
                <w:lang w:val="fr-FR"/>
              </w:rPr>
              <w:t xml:space="preserve"> </w:t>
            </w:r>
          </w:p>
          <w:p w14:paraId="505E7F25" w14:textId="77777777" w:rsidR="006D2699" w:rsidRPr="00EC4E4D" w:rsidRDefault="006D2699" w:rsidP="006D2699">
            <w:pPr>
              <w:ind w:firstLine="403"/>
              <w:rPr>
                <w:sz w:val="28"/>
                <w:szCs w:val="28"/>
              </w:rPr>
            </w:pPr>
            <w:r w:rsidRPr="00EC4E4D">
              <w:rPr>
                <w:i/>
                <w:lang w:val="fr-FR"/>
              </w:rPr>
              <w:t xml:space="preserve">  • RIR: ≥ 7,51% - 10 </w:t>
            </w:r>
            <w:proofErr w:type="spellStart"/>
            <w:r w:rsidRPr="00EC4E4D">
              <w:rPr>
                <w:i/>
                <w:lang w:val="fr-FR"/>
              </w:rPr>
              <w:t>puncte</w:t>
            </w:r>
            <w:proofErr w:type="spellEnd"/>
          </w:p>
          <w:p w14:paraId="54409039" w14:textId="77777777" w:rsidR="006D2699" w:rsidRPr="00EC4E4D" w:rsidRDefault="006D2699" w:rsidP="006D2699">
            <w:pPr>
              <w:ind w:firstLine="403"/>
              <w:rPr>
                <w:sz w:val="28"/>
                <w:szCs w:val="28"/>
              </w:rPr>
            </w:pPr>
          </w:p>
          <w:p w14:paraId="4BE9B61F" w14:textId="77777777" w:rsidR="006D2699" w:rsidRPr="00EC4E4D" w:rsidRDefault="006D2699" w:rsidP="006D2699">
            <w:pPr>
              <w:ind w:firstLine="403"/>
              <w:rPr>
                <w:sz w:val="28"/>
                <w:szCs w:val="28"/>
              </w:rPr>
            </w:pPr>
            <w:r w:rsidRPr="00EC4E4D">
              <w:rPr>
                <w:sz w:val="28"/>
                <w:szCs w:val="28"/>
              </w:rPr>
              <w:t xml:space="preserve">   c) Raportul dintre cuantumul grantului solicitat şi profitul operaţional înregistrat în anul fiscal anterior depunerii cererii de finanţare - 30 puncte</w:t>
            </w:r>
          </w:p>
          <w:p w14:paraId="5FFC8DD0" w14:textId="77777777" w:rsidR="006D2699" w:rsidRPr="00EC4E4D" w:rsidRDefault="006D2699" w:rsidP="006D2699">
            <w:pPr>
              <w:ind w:firstLine="403"/>
              <w:rPr>
                <w:sz w:val="28"/>
                <w:szCs w:val="28"/>
              </w:rPr>
            </w:pPr>
            <w:r w:rsidRPr="00EC4E4D">
              <w:rPr>
                <w:sz w:val="28"/>
                <w:szCs w:val="28"/>
              </w:rPr>
              <w:t>  • ≤ 3 - 30 puncte</w:t>
            </w:r>
          </w:p>
          <w:p w14:paraId="76D95A7F" w14:textId="77777777" w:rsidR="006D2699" w:rsidRPr="00EC4E4D" w:rsidRDefault="006D2699" w:rsidP="006D2699">
            <w:pPr>
              <w:ind w:firstLine="403"/>
              <w:rPr>
                <w:sz w:val="28"/>
                <w:szCs w:val="28"/>
              </w:rPr>
            </w:pPr>
            <w:r w:rsidRPr="00EC4E4D">
              <w:rPr>
                <w:sz w:val="28"/>
                <w:szCs w:val="28"/>
              </w:rPr>
              <w:t>  • &gt; 3 şi ≤ 4 - 15 puncte</w:t>
            </w:r>
          </w:p>
          <w:p w14:paraId="0B71B699" w14:textId="77777777" w:rsidR="006D2699" w:rsidRPr="00EC4E4D" w:rsidRDefault="006D2699" w:rsidP="006D2699">
            <w:pPr>
              <w:ind w:firstLine="403"/>
              <w:rPr>
                <w:sz w:val="28"/>
                <w:szCs w:val="28"/>
              </w:rPr>
            </w:pPr>
            <w:r w:rsidRPr="00EC4E4D">
              <w:rPr>
                <w:sz w:val="28"/>
                <w:szCs w:val="28"/>
              </w:rPr>
              <w:t>  • &gt; 4 - 5 puncte</w:t>
            </w:r>
          </w:p>
          <w:p w14:paraId="2476B3D2" w14:textId="77777777" w:rsidR="006D2699" w:rsidRPr="00EC4E4D" w:rsidRDefault="006D2699" w:rsidP="006D2699">
            <w:pPr>
              <w:ind w:firstLine="403"/>
              <w:rPr>
                <w:sz w:val="28"/>
                <w:szCs w:val="28"/>
              </w:rPr>
            </w:pPr>
            <w:r w:rsidRPr="00EC4E4D">
              <w:rPr>
                <w:sz w:val="28"/>
                <w:szCs w:val="28"/>
              </w:rPr>
              <w:t>În cazul în care aplicantul nu a înregistrat profit operațional în anul fiscal anterior, va fi punctat cu zero puncte.”</w:t>
            </w:r>
          </w:p>
          <w:p w14:paraId="78DD4784" w14:textId="77777777" w:rsidR="006D2699" w:rsidRPr="00EC4E4D" w:rsidRDefault="006D2699" w:rsidP="006D2699">
            <w:pPr>
              <w:ind w:firstLine="403"/>
              <w:rPr>
                <w:sz w:val="28"/>
                <w:szCs w:val="28"/>
              </w:rPr>
            </w:pPr>
          </w:p>
          <w:p w14:paraId="5C0D970D" w14:textId="77777777" w:rsidR="006D2699" w:rsidRPr="00EC4E4D" w:rsidRDefault="006D2699" w:rsidP="006D2699">
            <w:pPr>
              <w:ind w:firstLine="403"/>
              <w:jc w:val="both"/>
              <w:rPr>
                <w:sz w:val="28"/>
                <w:szCs w:val="28"/>
              </w:rPr>
            </w:pPr>
            <w:r w:rsidRPr="00EC4E4D">
              <w:rPr>
                <w:sz w:val="28"/>
                <w:szCs w:val="28"/>
              </w:rPr>
              <w:t>II.</w:t>
            </w:r>
            <w:r w:rsidRPr="00EC4E4D">
              <w:rPr>
                <w:sz w:val="28"/>
                <w:szCs w:val="28"/>
              </w:rPr>
              <w:tab/>
              <w:t>Ordonanța de urgență a Guvernului nr. 84/2020 pentru stabilirea unor măsuri necesare în vederea implementării Programului Operațional Ajutorarea Persoanelor Defavorizate - POAD, se modifică după cum urmează:</w:t>
            </w:r>
          </w:p>
          <w:p w14:paraId="1068B08E" w14:textId="77777777" w:rsidR="006D2699" w:rsidRPr="00EC4E4D" w:rsidRDefault="006D2699" w:rsidP="006D2699">
            <w:pPr>
              <w:ind w:firstLine="403"/>
              <w:jc w:val="both"/>
              <w:rPr>
                <w:sz w:val="28"/>
                <w:szCs w:val="28"/>
              </w:rPr>
            </w:pPr>
          </w:p>
          <w:p w14:paraId="1B4A0178" w14:textId="77777777" w:rsidR="006D2699" w:rsidRPr="00EC4E4D" w:rsidRDefault="006D2699" w:rsidP="006D2699">
            <w:pPr>
              <w:ind w:firstLine="403"/>
              <w:jc w:val="both"/>
              <w:rPr>
                <w:sz w:val="28"/>
                <w:szCs w:val="28"/>
              </w:rPr>
            </w:pPr>
            <w:r w:rsidRPr="00EC4E4D">
              <w:rPr>
                <w:sz w:val="28"/>
                <w:szCs w:val="28"/>
              </w:rPr>
              <w:t>1.</w:t>
            </w:r>
            <w:r w:rsidRPr="00EC4E4D">
              <w:rPr>
                <w:sz w:val="28"/>
                <w:szCs w:val="28"/>
              </w:rPr>
              <w:tab/>
              <w:t>Anexa nr 1 - Reguli generale de eligibilitate a cheltuielilor și tipuri de cheltuieli eligibile efectuate în implementare Articolul 3 litera a) punctul 3 - la Ordonanță se modifică și va avea următorul cuprins:</w:t>
            </w:r>
          </w:p>
          <w:p w14:paraId="01270FD2" w14:textId="77777777" w:rsidR="006D2699" w:rsidRPr="00EC4E4D" w:rsidRDefault="006D2699" w:rsidP="006D2699">
            <w:pPr>
              <w:ind w:firstLine="403"/>
              <w:jc w:val="both"/>
              <w:rPr>
                <w:sz w:val="28"/>
                <w:szCs w:val="28"/>
              </w:rPr>
            </w:pPr>
          </w:p>
          <w:p w14:paraId="529699BE" w14:textId="77777777" w:rsidR="006D2699" w:rsidRPr="00EC4E4D" w:rsidRDefault="006D2699" w:rsidP="006D2699">
            <w:pPr>
              <w:ind w:firstLine="403"/>
              <w:jc w:val="both"/>
              <w:rPr>
                <w:sz w:val="28"/>
                <w:szCs w:val="28"/>
              </w:rPr>
            </w:pPr>
            <w:r w:rsidRPr="00EC4E4D">
              <w:rPr>
                <w:sz w:val="28"/>
                <w:szCs w:val="28"/>
              </w:rPr>
              <w:t xml:space="preserve">„ 3. cheltuieli de deplasare și cazare pentru personalul angajat în structura care asigură gestionarea, controlul și auditul programului și pentru personalul angajat in cadrul instituției beneficiarului  și al organizațiilor partenere, </w:t>
            </w:r>
            <w:r w:rsidRPr="00EC4E4D">
              <w:rPr>
                <w:sz w:val="28"/>
                <w:szCs w:val="28"/>
              </w:rPr>
              <w:lastRenderedPageBreak/>
              <w:t>potrivit prevederilor legale în vigoare privind drepturile și obligațiile personalului autorităților și instituțiilor publice pe perioada delegării și detașării în altă localitate, precum și în cazul deplasării în interesul serviciului;”.</w:t>
            </w:r>
          </w:p>
          <w:p w14:paraId="7694FF8A" w14:textId="77777777" w:rsidR="006D2699" w:rsidRPr="00EC4E4D" w:rsidRDefault="006D2699" w:rsidP="006D2699">
            <w:pPr>
              <w:ind w:firstLine="403"/>
              <w:jc w:val="both"/>
              <w:rPr>
                <w:sz w:val="28"/>
                <w:szCs w:val="28"/>
              </w:rPr>
            </w:pPr>
          </w:p>
          <w:p w14:paraId="4D1C3D8E" w14:textId="77777777" w:rsidR="006D2699" w:rsidRPr="00EC4E4D" w:rsidRDefault="006D2699" w:rsidP="006D2699">
            <w:pPr>
              <w:ind w:firstLine="403"/>
              <w:jc w:val="both"/>
              <w:rPr>
                <w:sz w:val="28"/>
                <w:szCs w:val="28"/>
              </w:rPr>
            </w:pPr>
            <w:r w:rsidRPr="00EC4E4D">
              <w:rPr>
                <w:sz w:val="28"/>
                <w:szCs w:val="28"/>
              </w:rPr>
              <w:t>Această modificare derivă din necesitatea asigurării unui mecanism eficient de implementare a măsurilor de distribuire a pachetelor de alimente și igienă, luând în considerare că organizațiile partenere au un rol esenţial în implementarea operațiunilor, se deplasează în teritoriu, în vederea îndeplinirii nevoilor grupului țintă, cu precădere ale celui nedeplasabil, fiind de asemenea responsabile cu asigurarea distribuirii pachetelor de alimente și  de igienă în conformitate cu prevederile  şi cerinţele aplicabile.</w:t>
            </w:r>
          </w:p>
          <w:p w14:paraId="4F724421" w14:textId="77777777" w:rsidR="006D2699" w:rsidRPr="00EC4E4D" w:rsidRDefault="006D2699" w:rsidP="006D2699">
            <w:pPr>
              <w:ind w:firstLine="403"/>
              <w:jc w:val="both"/>
              <w:rPr>
                <w:sz w:val="28"/>
                <w:szCs w:val="28"/>
              </w:rPr>
            </w:pPr>
            <w:r w:rsidRPr="00EC4E4D">
              <w:rPr>
                <w:sz w:val="28"/>
                <w:szCs w:val="28"/>
              </w:rPr>
              <w:t xml:space="preserve">Astfel, pentru a întări capacitatea administrativă a organizaţiilor partenere, este necesară introducerea eligibilității cheltuielilor care derivă din activităţile pentru care acestea sunt responsabile, respectiv decontarea acestor cheltuieli din alocarea financiară pentru măsura de asistență  tehnică aferentă POAD 2014-2020, prin includerea cheltuielilor personalului organizațiilor partenere, de deplasare și cazare. </w:t>
            </w:r>
          </w:p>
          <w:p w14:paraId="0C5A86C6" w14:textId="77777777" w:rsidR="006D2699" w:rsidRPr="00EC4E4D" w:rsidRDefault="006D2699" w:rsidP="006D2699">
            <w:pPr>
              <w:ind w:firstLine="403"/>
              <w:jc w:val="both"/>
              <w:rPr>
                <w:sz w:val="28"/>
                <w:szCs w:val="28"/>
              </w:rPr>
            </w:pPr>
          </w:p>
          <w:p w14:paraId="42984E64" w14:textId="34F8D671" w:rsidR="006D2699" w:rsidRPr="00EC4E4D" w:rsidRDefault="006D2699" w:rsidP="006D2699">
            <w:pPr>
              <w:ind w:firstLine="403"/>
              <w:jc w:val="both"/>
              <w:rPr>
                <w:sz w:val="28"/>
                <w:szCs w:val="28"/>
              </w:rPr>
            </w:pPr>
            <w:r w:rsidRPr="00EC4E4D">
              <w:rPr>
                <w:sz w:val="28"/>
                <w:szCs w:val="28"/>
              </w:rPr>
              <w:t>III. Ordonanța de urgență a Guvernului nr. 133/2020 privind unele măsuri pentru sprijinirea categoriilor de elevi cei mai defavorizați care beneficiază de sprijin educațional pe bază de tichete sociale pe suport electronic pentru sprijin educațional acordate din fonduri externe nerambursabile, precum și unele măsuri de distribuire a acestora, se modifică după cum urmează:</w:t>
            </w:r>
          </w:p>
          <w:p w14:paraId="6804262C" w14:textId="77777777" w:rsidR="006D2699" w:rsidRPr="00EC4E4D" w:rsidRDefault="006D2699" w:rsidP="006D2699">
            <w:pPr>
              <w:ind w:firstLine="403"/>
              <w:jc w:val="both"/>
              <w:rPr>
                <w:sz w:val="28"/>
                <w:szCs w:val="28"/>
              </w:rPr>
            </w:pPr>
          </w:p>
          <w:p w14:paraId="023949A5" w14:textId="77777777" w:rsidR="006D2699" w:rsidRPr="00EC4E4D" w:rsidRDefault="006D2699" w:rsidP="006D2699">
            <w:pPr>
              <w:ind w:firstLine="403"/>
              <w:jc w:val="both"/>
              <w:rPr>
                <w:sz w:val="28"/>
                <w:szCs w:val="28"/>
              </w:rPr>
            </w:pPr>
            <w:r w:rsidRPr="00EC4E4D">
              <w:rPr>
                <w:sz w:val="28"/>
                <w:szCs w:val="28"/>
              </w:rPr>
              <w:t>1.</w:t>
            </w:r>
            <w:r w:rsidRPr="00EC4E4D">
              <w:rPr>
                <w:sz w:val="28"/>
                <w:szCs w:val="28"/>
              </w:rPr>
              <w:tab/>
              <w:t>Anexa nr 1 - Reguli generale de eligibilitate a cheltuielilor și tipuri de cheltuieli eligibile efectuate în implementare Articolul 3 litera a) punctul 3 - la Ordonanță se modifică și va avea următorul cuprins:</w:t>
            </w:r>
          </w:p>
          <w:p w14:paraId="6ACAE261" w14:textId="77777777" w:rsidR="006D2699" w:rsidRPr="00EC4E4D" w:rsidRDefault="006D2699" w:rsidP="006D2699">
            <w:pPr>
              <w:ind w:firstLine="403"/>
              <w:jc w:val="both"/>
              <w:rPr>
                <w:sz w:val="28"/>
                <w:szCs w:val="28"/>
              </w:rPr>
            </w:pPr>
          </w:p>
          <w:p w14:paraId="045BA03A" w14:textId="77777777" w:rsidR="006D2699" w:rsidRPr="00EC4E4D" w:rsidRDefault="006D2699" w:rsidP="006D2699">
            <w:pPr>
              <w:ind w:firstLine="403"/>
              <w:jc w:val="both"/>
              <w:rPr>
                <w:sz w:val="28"/>
                <w:szCs w:val="28"/>
              </w:rPr>
            </w:pPr>
            <w:r w:rsidRPr="00EC4E4D">
              <w:rPr>
                <w:sz w:val="28"/>
                <w:szCs w:val="28"/>
              </w:rPr>
              <w:t>„ 3. cheltuieli de deplasare și cazare pentru personalul angajat în structura care asigură gestionarea, controlul și auditul programului și pentru personalul angajat in cadrul instutitiei beneficiarului  si al organizatiilor partenere, potrivit prevederilor legale în vigoare privind drepturile și obligațiile personalului autorităților și instituțiilor publice pe perioada delegării și detașării în altă localitate, precum și în cazul deplasării în interesul serviciului;”.</w:t>
            </w:r>
          </w:p>
          <w:p w14:paraId="4A1E745C" w14:textId="77777777" w:rsidR="006D2699" w:rsidRPr="00EC4E4D" w:rsidRDefault="006D2699" w:rsidP="006D2699">
            <w:pPr>
              <w:ind w:firstLine="403"/>
              <w:jc w:val="both"/>
              <w:rPr>
                <w:sz w:val="28"/>
                <w:szCs w:val="28"/>
              </w:rPr>
            </w:pPr>
          </w:p>
          <w:p w14:paraId="0D62DC78" w14:textId="77777777" w:rsidR="006D2699" w:rsidRPr="00EC4E4D" w:rsidRDefault="006D2699" w:rsidP="006D2699">
            <w:pPr>
              <w:ind w:firstLine="403"/>
              <w:jc w:val="both"/>
              <w:rPr>
                <w:sz w:val="28"/>
                <w:szCs w:val="28"/>
              </w:rPr>
            </w:pPr>
            <w:r w:rsidRPr="00EC4E4D">
              <w:rPr>
                <w:sz w:val="28"/>
                <w:szCs w:val="28"/>
              </w:rPr>
              <w:t>Această modificare derivă din necesitatea asigurării unui mecanism eficient de implementare a măsurilor de distribuire a tichetelor sociale pe suport electronic pentru sprijin educaţional, luând în considerare că organizațiile partenere au un rol esenţial în implementarea operațiunilor, se deplasează în teritoriu, în vederea îndeplinirii nevoilor grupului țintă, fiind de asemenea responsabile cu asigurarea distribuirii pachetelor de alimente și  de igienă în conformitate cu prevederile  şi cerinţele aplicabile.</w:t>
            </w:r>
          </w:p>
          <w:p w14:paraId="24B0A26A" w14:textId="77777777" w:rsidR="006D2699" w:rsidRPr="00EC4E4D" w:rsidRDefault="006D2699" w:rsidP="006D2699">
            <w:pPr>
              <w:ind w:firstLine="403"/>
              <w:jc w:val="both"/>
              <w:rPr>
                <w:sz w:val="28"/>
                <w:szCs w:val="28"/>
              </w:rPr>
            </w:pPr>
            <w:r w:rsidRPr="00EC4E4D">
              <w:rPr>
                <w:sz w:val="28"/>
                <w:szCs w:val="28"/>
              </w:rPr>
              <w:t xml:space="preserve">Astfel, pentru a întări capacitatea administrativă a organizaţiilor partenere, este necesară introducerea eligibilității cheltuielilor care derivă din activităţile pentru care acestea sunt responsabile, respectiv decontarea acestor cheltuieli din alocarea financiară pentru măsura de asistență  tehnică aferentă POAD 2014-2020, prin includerea cheltuielilor personalului organizațiilor partenere, de deplasare și cazare. </w:t>
            </w:r>
          </w:p>
          <w:p w14:paraId="37B4B062" w14:textId="77777777" w:rsidR="00A0159E" w:rsidRPr="00EC4E4D" w:rsidRDefault="00A0159E" w:rsidP="006D2699">
            <w:pPr>
              <w:ind w:firstLine="403"/>
              <w:jc w:val="both"/>
              <w:rPr>
                <w:sz w:val="28"/>
                <w:szCs w:val="28"/>
              </w:rPr>
            </w:pPr>
          </w:p>
          <w:p w14:paraId="165E6AAF" w14:textId="77777777" w:rsidR="00C5533B" w:rsidRPr="00EC4E4D" w:rsidRDefault="00C5533B" w:rsidP="006D2699">
            <w:pPr>
              <w:jc w:val="both"/>
              <w:rPr>
                <w:sz w:val="28"/>
                <w:szCs w:val="28"/>
              </w:rPr>
            </w:pPr>
          </w:p>
          <w:p w14:paraId="7537EFA2" w14:textId="6B67317E" w:rsidR="00C5533B" w:rsidRPr="00EC4E4D" w:rsidRDefault="00ED3BE9" w:rsidP="00C5533B">
            <w:pPr>
              <w:jc w:val="both"/>
              <w:rPr>
                <w:sz w:val="28"/>
                <w:szCs w:val="28"/>
              </w:rPr>
            </w:pPr>
            <w:r w:rsidRPr="00EC4E4D">
              <w:rPr>
                <w:sz w:val="28"/>
                <w:szCs w:val="28"/>
              </w:rPr>
              <w:t>IV</w:t>
            </w:r>
            <w:r w:rsidR="00C5533B" w:rsidRPr="00EC4E4D">
              <w:rPr>
                <w:sz w:val="28"/>
                <w:szCs w:val="28"/>
              </w:rPr>
              <w:t>. În vederea continuării consolidării capacităţii de gestionare a crizei sanitare în curs de desfășurare, este reglementată posibilitatea finanțării proiectelor depuse în cadrul apelului de proiecte, lansat de către Autoritatea de Management pentru Programul Operațional Infrastructură Mare, dedicat accesării fondurilor pentru consolidarea capacităţii de gestionare a crizei sanitare COVID-19, ce urmează a fi închis în data de 30 septembrie anul curent, în limita a 350.000.000 euro din Programul operaţional „Infrastructură mare“, echivalentul în lei la cursul de schimb InforEuro din luna mai 2020, iar diferență de până la 1.000.000.000 euro din  fonduri externe nerambursabile alocate României prin facilitate de finanțare REACT-EU.</w:t>
            </w:r>
          </w:p>
          <w:p w14:paraId="7DF1103C" w14:textId="77777777" w:rsidR="00C5533B" w:rsidRPr="00EC4E4D" w:rsidRDefault="00C5533B" w:rsidP="00C5533B">
            <w:pPr>
              <w:jc w:val="both"/>
              <w:rPr>
                <w:sz w:val="28"/>
                <w:szCs w:val="28"/>
              </w:rPr>
            </w:pPr>
          </w:p>
          <w:p w14:paraId="2408CDB4" w14:textId="464E1217" w:rsidR="00C5533B" w:rsidRPr="00EC4E4D" w:rsidRDefault="00ED3BE9" w:rsidP="00C5533B">
            <w:pPr>
              <w:jc w:val="both"/>
              <w:rPr>
                <w:sz w:val="28"/>
                <w:szCs w:val="28"/>
              </w:rPr>
            </w:pPr>
            <w:r w:rsidRPr="00EC4E4D">
              <w:rPr>
                <w:sz w:val="28"/>
                <w:szCs w:val="28"/>
              </w:rPr>
              <w:t>V</w:t>
            </w:r>
            <w:r w:rsidR="00C5533B" w:rsidRPr="00EC4E4D">
              <w:rPr>
                <w:sz w:val="28"/>
                <w:szCs w:val="28"/>
              </w:rPr>
              <w:t xml:space="preserve">. Luând în considerare diferențe considerabile între numărul de locuitori ai localităților urbane reprezentate de municipii reședință de județ, respectiv municipii, precum și între gradul de dezvoltare al acestora, atât raportat la fiecare regiune de dezvoltare în parte, cât și raportat la întregul teritoriu al României, este necesară măsura de completare a mecanismului de alocare a fondurilor aferente municipiilor reședință de județ și municipiilor, de la un algoritm având la bază un procent predeterminat, la o decizie aflată cât mai aproape de cei direct influențați de aceasta, prin </w:t>
            </w:r>
            <w:r w:rsidR="00C5533B" w:rsidRPr="00EC4E4D">
              <w:rPr>
                <w:sz w:val="28"/>
                <w:szCs w:val="28"/>
              </w:rPr>
              <w:lastRenderedPageBreak/>
              <w:t>flexibilizarea mecanismului prevăzut în Ordonanța de urgență a Guvernului nr. 156/2020 privind unele măsuri pentru susţinerea dezvoltării teritoriale a localităţilor urbane şi rurale din România cu finanţare din fonduri externe nerambursabile.</w:t>
            </w:r>
          </w:p>
          <w:p w14:paraId="218E1FC4" w14:textId="0AF1B77B" w:rsidR="00ED3BE9" w:rsidRPr="00EC4E4D" w:rsidRDefault="00ED3BE9" w:rsidP="00ED3BE9">
            <w:pPr>
              <w:jc w:val="both"/>
              <w:rPr>
                <w:sz w:val="28"/>
                <w:szCs w:val="28"/>
              </w:rPr>
            </w:pPr>
            <w:r w:rsidRPr="00EC4E4D">
              <w:rPr>
                <w:sz w:val="28"/>
                <w:szCs w:val="28"/>
              </w:rPr>
              <w:t>VI. Ordonanța de urgență a Guvernului nr. 115/2020 privind unele măsuri pentru sprijinirea categoriilor de persoane cele mai defavorizate care beneficiază de mese calde pe bază de tichete sociale pe suport electronic pentru mese calde, acordate din fonduri externe nerambursabile, precum și unele măsuri de distribuire a acestora se modifică după cum urmează:</w:t>
            </w:r>
          </w:p>
          <w:p w14:paraId="64657945" w14:textId="77777777" w:rsidR="00ED3BE9" w:rsidRPr="00EC4E4D" w:rsidRDefault="00ED3BE9" w:rsidP="00ED3BE9">
            <w:pPr>
              <w:jc w:val="both"/>
              <w:rPr>
                <w:sz w:val="28"/>
                <w:szCs w:val="28"/>
              </w:rPr>
            </w:pPr>
            <w:r w:rsidRPr="00EC4E4D">
              <w:rPr>
                <w:sz w:val="28"/>
                <w:szCs w:val="28"/>
              </w:rPr>
              <w:t>1.</w:t>
            </w:r>
            <w:r w:rsidRPr="00EC4E4D">
              <w:rPr>
                <w:sz w:val="28"/>
                <w:szCs w:val="28"/>
              </w:rPr>
              <w:tab/>
              <w:t xml:space="preserve">Articolul 3, alineatul (2) litera a) se modifică si va avea următorul cuprins: </w:t>
            </w:r>
          </w:p>
          <w:p w14:paraId="23EA3F75" w14:textId="77777777" w:rsidR="00ED3BE9" w:rsidRPr="00EC4E4D" w:rsidRDefault="00ED3BE9" w:rsidP="00ED3BE9">
            <w:pPr>
              <w:jc w:val="both"/>
              <w:rPr>
                <w:sz w:val="28"/>
                <w:szCs w:val="28"/>
              </w:rPr>
            </w:pPr>
          </w:p>
          <w:p w14:paraId="6C913ADA" w14:textId="77777777" w:rsidR="00ED3BE9" w:rsidRPr="00EC4E4D" w:rsidRDefault="00ED3BE9" w:rsidP="00ED3BE9">
            <w:pPr>
              <w:jc w:val="both"/>
              <w:rPr>
                <w:sz w:val="28"/>
                <w:szCs w:val="28"/>
              </w:rPr>
            </w:pPr>
            <w:r w:rsidRPr="00EC4E4D">
              <w:rPr>
                <w:sz w:val="28"/>
                <w:szCs w:val="28"/>
              </w:rPr>
              <w:t>(2) Destinatarii finali sunt:</w:t>
            </w:r>
          </w:p>
          <w:p w14:paraId="1A8BA4C0" w14:textId="77777777" w:rsidR="00ED3BE9" w:rsidRPr="00EC4E4D" w:rsidRDefault="00ED3BE9" w:rsidP="00ED3BE9">
            <w:pPr>
              <w:jc w:val="both"/>
              <w:rPr>
                <w:sz w:val="28"/>
                <w:szCs w:val="28"/>
              </w:rPr>
            </w:pPr>
            <w:r w:rsidRPr="00EC4E4D">
              <w:rPr>
                <w:sz w:val="28"/>
                <w:szCs w:val="28"/>
              </w:rPr>
              <w:t>a) persoanele în vârstă de 75 de ani împliniți sau peste această vârstă, care beneficiază de indemnizația socială pentru pensionari sau de drepturi prin legile speciale privind acordarea de indemnizații şi sporuri persoanelor care au fost persecutate din motive politice, care au fost persecutate de regimuri dictatoriale din motive etnice, veteranii de război, invalizi şi văduvelor de război, pensiile I.O.V.R.</w:t>
            </w:r>
          </w:p>
          <w:p w14:paraId="7A3C0E6C" w14:textId="77777777" w:rsidR="00ED3BE9" w:rsidRPr="00EC4E4D" w:rsidRDefault="00ED3BE9" w:rsidP="00ED3BE9">
            <w:pPr>
              <w:jc w:val="both"/>
              <w:rPr>
                <w:sz w:val="28"/>
                <w:szCs w:val="28"/>
              </w:rPr>
            </w:pPr>
            <w:r w:rsidRPr="00EC4E4D">
              <w:rPr>
                <w:sz w:val="28"/>
                <w:szCs w:val="28"/>
              </w:rPr>
              <w:t xml:space="preserve">În cazul în care destinatarii finali de la litera a) beneficiază de mai multe indemnizații sau venituri din pensii aflate în plată și valoarea cumulată a acestora depășește valoarea indemnizației sociale pentru pensionari, aceștia nu beneficiază de tichete sociale pe suport electronic pentru mese calde. </w:t>
            </w:r>
          </w:p>
          <w:p w14:paraId="774790CA" w14:textId="77777777" w:rsidR="00ED3BE9" w:rsidRPr="00EC4E4D" w:rsidRDefault="00ED3BE9" w:rsidP="00ED3BE9">
            <w:pPr>
              <w:jc w:val="both"/>
              <w:rPr>
                <w:sz w:val="28"/>
                <w:szCs w:val="28"/>
              </w:rPr>
            </w:pPr>
            <w:r w:rsidRPr="00EC4E4D">
              <w:rPr>
                <w:sz w:val="28"/>
                <w:szCs w:val="28"/>
              </w:rPr>
              <w:t>Această modificare este necesară în vederea includerii tuturor persoanelor în vârstă care beneficiază de diverse drepturi speciale la indemnizații de pensie, dar care au o valoare mai mică decât indemnizația socială pentru pensionari.</w:t>
            </w:r>
          </w:p>
          <w:p w14:paraId="0F8A9A9C" w14:textId="77777777" w:rsidR="00ED3BE9" w:rsidRPr="00EC4E4D" w:rsidRDefault="00ED3BE9" w:rsidP="00ED3BE9">
            <w:pPr>
              <w:jc w:val="both"/>
              <w:rPr>
                <w:sz w:val="28"/>
                <w:szCs w:val="28"/>
              </w:rPr>
            </w:pPr>
          </w:p>
          <w:p w14:paraId="74E728E5" w14:textId="77777777" w:rsidR="00ED3BE9" w:rsidRPr="00EC4E4D" w:rsidRDefault="00ED3BE9" w:rsidP="00ED3BE9">
            <w:pPr>
              <w:jc w:val="both"/>
              <w:rPr>
                <w:sz w:val="28"/>
                <w:szCs w:val="28"/>
              </w:rPr>
            </w:pPr>
            <w:r w:rsidRPr="00EC4E4D">
              <w:rPr>
                <w:sz w:val="28"/>
                <w:szCs w:val="28"/>
              </w:rPr>
              <w:t>2.</w:t>
            </w:r>
            <w:r w:rsidRPr="00EC4E4D">
              <w:rPr>
                <w:sz w:val="28"/>
                <w:szCs w:val="28"/>
              </w:rPr>
              <w:tab/>
              <w:t>Articolul 4, alineatul (17) se modifica si va avea următorul cuprins:</w:t>
            </w:r>
          </w:p>
          <w:p w14:paraId="6318C649" w14:textId="77777777" w:rsidR="00ED3BE9" w:rsidRPr="00EC4E4D" w:rsidRDefault="00ED3BE9" w:rsidP="00ED3BE9">
            <w:pPr>
              <w:jc w:val="both"/>
              <w:rPr>
                <w:sz w:val="28"/>
                <w:szCs w:val="28"/>
              </w:rPr>
            </w:pPr>
          </w:p>
          <w:p w14:paraId="487BCA57" w14:textId="77777777" w:rsidR="00ED3BE9" w:rsidRPr="00EC4E4D" w:rsidRDefault="00ED3BE9" w:rsidP="00ED3BE9">
            <w:pPr>
              <w:jc w:val="both"/>
              <w:rPr>
                <w:sz w:val="28"/>
                <w:szCs w:val="28"/>
              </w:rPr>
            </w:pPr>
            <w:r w:rsidRPr="00EC4E4D">
              <w:rPr>
                <w:sz w:val="28"/>
                <w:szCs w:val="28"/>
              </w:rPr>
              <w:t>(17) Ministerul Fondurilor Europene virează unității emitente sumele aferente tichetelor sociale pe suport electronic pentru sprijin educațional astfel:</w:t>
            </w:r>
          </w:p>
          <w:p w14:paraId="500E540E" w14:textId="77777777" w:rsidR="00ED3BE9" w:rsidRPr="00EC4E4D" w:rsidRDefault="00ED3BE9" w:rsidP="00ED3BE9">
            <w:pPr>
              <w:jc w:val="both"/>
              <w:rPr>
                <w:sz w:val="28"/>
                <w:szCs w:val="28"/>
              </w:rPr>
            </w:pPr>
            <w:r w:rsidRPr="00EC4E4D">
              <w:rPr>
                <w:sz w:val="28"/>
                <w:szCs w:val="28"/>
              </w:rPr>
              <w:t xml:space="preserve">a) valoarea nominală -  într-un cont distinct disponibil cu afectațiune specială deschis la Trezoreria Statului, cont din </w:t>
            </w:r>
            <w:r w:rsidRPr="00EC4E4D">
              <w:rPr>
                <w:sz w:val="28"/>
                <w:szCs w:val="28"/>
              </w:rPr>
              <w:lastRenderedPageBreak/>
              <w:t>care unitatea emitentă virează sumele încasate în conturile prevăzute la alin. (15), deschise la instituții de credit;</w:t>
            </w:r>
          </w:p>
          <w:p w14:paraId="50BB7EDE" w14:textId="77777777" w:rsidR="00ED3BE9" w:rsidRPr="00EC4E4D" w:rsidRDefault="00ED3BE9" w:rsidP="00ED3BE9">
            <w:pPr>
              <w:jc w:val="both"/>
              <w:rPr>
                <w:sz w:val="28"/>
                <w:szCs w:val="28"/>
              </w:rPr>
            </w:pPr>
            <w:r w:rsidRPr="00EC4E4D">
              <w:rPr>
                <w:sz w:val="28"/>
                <w:szCs w:val="28"/>
              </w:rPr>
              <w:t>b) costul aferent emiterii suportului electronic – în contul deschis la Trezoreria Statului prevăzut la art.6 alin.(1) din Ordonanța de urgență a Guvernului nr. 146/2002 privind formarea şi utilizarea resurselor derulate prin Trezoreria Statului, republicată, cu modificările şi completările ulterioare.</w:t>
            </w:r>
          </w:p>
          <w:p w14:paraId="43FEE610" w14:textId="77777777" w:rsidR="00ED3BE9" w:rsidRPr="00EC4E4D" w:rsidRDefault="00ED3BE9" w:rsidP="00ED3BE9">
            <w:pPr>
              <w:jc w:val="both"/>
              <w:rPr>
                <w:sz w:val="28"/>
                <w:szCs w:val="28"/>
              </w:rPr>
            </w:pPr>
          </w:p>
          <w:p w14:paraId="24CCBE5E" w14:textId="77777777" w:rsidR="00ED3BE9" w:rsidRPr="00EC4E4D" w:rsidRDefault="00ED3BE9" w:rsidP="00ED3BE9">
            <w:pPr>
              <w:jc w:val="both"/>
              <w:rPr>
                <w:sz w:val="28"/>
                <w:szCs w:val="28"/>
              </w:rPr>
            </w:pPr>
            <w:r w:rsidRPr="00EC4E4D">
              <w:rPr>
                <w:sz w:val="28"/>
                <w:szCs w:val="28"/>
              </w:rPr>
              <w:t>Această modificare este necesară în vederea stabilirii unei distincții clare între valoarea nominală care este încărcată pe tichetele sociale pe suport electronic pentru mese calde, care constituie sprijinul oferit prin POAD 2014-2020 persoanelor defavorizate, echivalentul sprijinului alimentar (asistență alimentară de bază) și obligațiile de plată care decurg din contractul pe care Ministerul Fondurilor Europene, prin structura de specialitate, în calitate de beneficiar al proiectului POAD – asigurarea sprijinului prin mese clade, îl încheie cu unitatea emitentă de tichete sociale pe suport electronic pentru mese calde declarată câștigătoare în urma finalizării procedurii de achiziție publică, pentru îndeplinirea obligațiilor  acesteia din urmă, de emitere a tichetelor sociale pe suport electronic pentru mese calde.</w:t>
            </w:r>
          </w:p>
          <w:p w14:paraId="5DAFEBB9" w14:textId="77777777" w:rsidR="00ED3BE9" w:rsidRPr="00EC4E4D" w:rsidRDefault="00ED3BE9" w:rsidP="00ED3BE9">
            <w:pPr>
              <w:jc w:val="both"/>
              <w:rPr>
                <w:sz w:val="28"/>
                <w:szCs w:val="28"/>
              </w:rPr>
            </w:pPr>
          </w:p>
          <w:p w14:paraId="40F2EE4D" w14:textId="77777777" w:rsidR="00ED3BE9" w:rsidRPr="00EC4E4D" w:rsidRDefault="00ED3BE9" w:rsidP="00ED3BE9">
            <w:pPr>
              <w:jc w:val="both"/>
              <w:rPr>
                <w:sz w:val="28"/>
                <w:szCs w:val="28"/>
              </w:rPr>
            </w:pPr>
            <w:r w:rsidRPr="00EC4E4D">
              <w:rPr>
                <w:sz w:val="28"/>
                <w:szCs w:val="28"/>
              </w:rPr>
              <w:t>3.</w:t>
            </w:r>
            <w:r w:rsidRPr="00EC4E4D">
              <w:rPr>
                <w:sz w:val="28"/>
                <w:szCs w:val="28"/>
              </w:rPr>
              <w:tab/>
              <w:t>Anexa nr 1 - Reguli generale de eligibilitate a cheltuielilor și tipuri de cheltuieli eligibile efectuate în implementare Articolul 3 litera a) punctul 3 - la Ordonanță se modifică și va avea următorul cuprins:</w:t>
            </w:r>
          </w:p>
          <w:p w14:paraId="42ACCE7F" w14:textId="77777777" w:rsidR="00ED3BE9" w:rsidRPr="00EC4E4D" w:rsidRDefault="00ED3BE9" w:rsidP="00ED3BE9">
            <w:pPr>
              <w:jc w:val="both"/>
              <w:rPr>
                <w:sz w:val="28"/>
                <w:szCs w:val="28"/>
              </w:rPr>
            </w:pPr>
          </w:p>
          <w:p w14:paraId="7A7AC5C2" w14:textId="77777777" w:rsidR="00ED3BE9" w:rsidRPr="00EC4E4D" w:rsidRDefault="00ED3BE9" w:rsidP="00ED3BE9">
            <w:pPr>
              <w:jc w:val="both"/>
              <w:rPr>
                <w:sz w:val="28"/>
                <w:szCs w:val="28"/>
              </w:rPr>
            </w:pPr>
            <w:r w:rsidRPr="00EC4E4D">
              <w:rPr>
                <w:sz w:val="28"/>
                <w:szCs w:val="28"/>
              </w:rPr>
              <w:t>„ 3. cheltuieli de deplasare și cazare pentru personalul angajat în structura care asigură gestionarea, controlul și auditul programului și pentru personalul angajat in cadrul instituției beneficiarului  si al organizațiilor partenere, potrivit prevederilor legale în vigoare privind drepturile și obligațiile personalului autorităților și instituțiilor publice pe perioada delegării și detașării în altă localitate, precum și în cazul deplasării în interesul serviciului”.</w:t>
            </w:r>
          </w:p>
          <w:p w14:paraId="5301ABB2" w14:textId="77777777" w:rsidR="00ED3BE9" w:rsidRPr="00EC4E4D" w:rsidRDefault="00ED3BE9" w:rsidP="00ED3BE9">
            <w:pPr>
              <w:jc w:val="both"/>
              <w:rPr>
                <w:sz w:val="28"/>
                <w:szCs w:val="28"/>
              </w:rPr>
            </w:pPr>
          </w:p>
          <w:p w14:paraId="0224AE33" w14:textId="77777777" w:rsidR="00ED3BE9" w:rsidRPr="00EC4E4D" w:rsidRDefault="00ED3BE9" w:rsidP="00ED3BE9">
            <w:pPr>
              <w:jc w:val="both"/>
              <w:rPr>
                <w:sz w:val="28"/>
                <w:szCs w:val="28"/>
              </w:rPr>
            </w:pPr>
            <w:r w:rsidRPr="00EC4E4D">
              <w:rPr>
                <w:sz w:val="28"/>
                <w:szCs w:val="28"/>
              </w:rPr>
              <w:t xml:space="preserve">Această modificare derivă din necesitatea asigurării unui mecanism eficient de implementare a măsurilor de distribuire a tichetelor sociale pe suport electronic pentru mese calde, luând în considerare că organizațiile partenere au un rol esenţial în implementarea operațiunilor, se </w:t>
            </w:r>
            <w:r w:rsidRPr="00EC4E4D">
              <w:rPr>
                <w:sz w:val="28"/>
                <w:szCs w:val="28"/>
              </w:rPr>
              <w:lastRenderedPageBreak/>
              <w:t>deplasează în teritoriu, în vederea îndeplinirii nevoilor grupului țintă, fiind de asemenea responsabile cu asigurarea distribuirii pachetelor de alimente și  de igienă în conformitate cu prevederile  şi cerinţele aplicabile.</w:t>
            </w:r>
          </w:p>
          <w:p w14:paraId="00C82845" w14:textId="543B8888" w:rsidR="00C5533B" w:rsidRPr="00EC4E4D" w:rsidRDefault="00ED3BE9" w:rsidP="00ED3BE9">
            <w:pPr>
              <w:jc w:val="both"/>
              <w:rPr>
                <w:sz w:val="28"/>
                <w:szCs w:val="28"/>
              </w:rPr>
            </w:pPr>
            <w:r w:rsidRPr="00EC4E4D">
              <w:rPr>
                <w:sz w:val="28"/>
                <w:szCs w:val="28"/>
              </w:rPr>
              <w:t>Astfel, pentru a întări capacitatea administrativă a organizaţiilor partenere, este necesară introducerea eligibilității cheltuielilor care derivă din activităţile pentru care acestea sunt responsabile, respectiv decontarea acestor cheltuieli din alocarea financiară pentru măsura de asistență  tehnică aferentă POAD 2014-2020, prin includerea cheltuielilor personalului organizațiilor partenere, de deplasare și cazare.</w:t>
            </w:r>
          </w:p>
          <w:p w14:paraId="594F81F8" w14:textId="77777777" w:rsidR="00ED3BE9" w:rsidRPr="00EC4E4D" w:rsidRDefault="00ED3BE9" w:rsidP="00ED3BE9">
            <w:pPr>
              <w:jc w:val="both"/>
              <w:rPr>
                <w:sz w:val="28"/>
                <w:szCs w:val="28"/>
              </w:rPr>
            </w:pPr>
          </w:p>
          <w:p w14:paraId="3CFC7F2B" w14:textId="6B1ED057" w:rsidR="00571A70" w:rsidRPr="00EC4E4D" w:rsidRDefault="00ED3BE9" w:rsidP="00C5533B">
            <w:pPr>
              <w:ind w:firstLine="403"/>
              <w:jc w:val="both"/>
              <w:rPr>
                <w:sz w:val="28"/>
                <w:szCs w:val="28"/>
              </w:rPr>
            </w:pPr>
            <w:r w:rsidRPr="00EC4E4D">
              <w:rPr>
                <w:sz w:val="28"/>
                <w:szCs w:val="28"/>
              </w:rPr>
              <w:t>În vederea unei reglementări care să permită obținerea  informațiilor necesare identificării destinatarilor finali și pentru reducerea timpului de emitere a suporturilor electronice (card-urilor) și de încărcare a alocării financiare se reglementează posibilitatea obținerii acestor informații de instituțiile prefectului de la casele teritoriale de pensii</w:t>
            </w:r>
          </w:p>
          <w:p w14:paraId="457FED78" w14:textId="43BE43B3" w:rsidR="00EC4D51" w:rsidRPr="00EC4E4D" w:rsidRDefault="00D91DA5" w:rsidP="00E94DCD">
            <w:pPr>
              <w:jc w:val="both"/>
              <w:rPr>
                <w:sz w:val="28"/>
                <w:szCs w:val="28"/>
              </w:rPr>
            </w:pPr>
            <w:r w:rsidRPr="00EC4E4D">
              <w:rPr>
                <w:sz w:val="28"/>
                <w:szCs w:val="28"/>
              </w:rPr>
              <w:t xml:space="preserve"> </w:t>
            </w:r>
          </w:p>
        </w:tc>
      </w:tr>
      <w:tr w:rsidR="00AB3062" w:rsidRPr="00EC4E4D" w14:paraId="37CAE7F9" w14:textId="77777777" w:rsidTr="00890EFD">
        <w:tc>
          <w:tcPr>
            <w:tcW w:w="3114" w:type="dxa"/>
          </w:tcPr>
          <w:p w14:paraId="61CB8DCD" w14:textId="77777777" w:rsidR="00EC4D51" w:rsidRPr="00EC4E4D" w:rsidRDefault="00644BB5" w:rsidP="00E73792">
            <w:pPr>
              <w:rPr>
                <w:sz w:val="28"/>
                <w:szCs w:val="28"/>
              </w:rPr>
            </w:pPr>
            <w:r w:rsidRPr="00EC4E4D">
              <w:rPr>
                <w:sz w:val="28"/>
                <w:szCs w:val="28"/>
              </w:rPr>
              <w:lastRenderedPageBreak/>
              <w:t>3. Alte informaţii</w:t>
            </w:r>
          </w:p>
        </w:tc>
        <w:tc>
          <w:tcPr>
            <w:tcW w:w="6946" w:type="dxa"/>
            <w:gridSpan w:val="6"/>
          </w:tcPr>
          <w:p w14:paraId="590BE131" w14:textId="77777777" w:rsidR="00EC4D51" w:rsidRPr="00EC4E4D" w:rsidRDefault="00644BB5" w:rsidP="00E73792">
            <w:pPr>
              <w:rPr>
                <w:sz w:val="28"/>
                <w:szCs w:val="28"/>
              </w:rPr>
            </w:pPr>
            <w:r w:rsidRPr="00EC4E4D">
              <w:rPr>
                <w:sz w:val="28"/>
                <w:szCs w:val="28"/>
              </w:rPr>
              <w:t>Nu au fost identificate</w:t>
            </w:r>
          </w:p>
        </w:tc>
      </w:tr>
      <w:tr w:rsidR="00AB3062" w:rsidRPr="00EC4E4D" w14:paraId="37661029" w14:textId="77777777" w:rsidTr="00890EFD">
        <w:trPr>
          <w:trHeight w:val="578"/>
        </w:trPr>
        <w:tc>
          <w:tcPr>
            <w:tcW w:w="10060" w:type="dxa"/>
            <w:gridSpan w:val="7"/>
          </w:tcPr>
          <w:p w14:paraId="53BD0E5A" w14:textId="77777777" w:rsidR="00890EFD" w:rsidRPr="00EC4E4D" w:rsidRDefault="00890EFD" w:rsidP="00E73792">
            <w:pPr>
              <w:jc w:val="center"/>
              <w:rPr>
                <w:b/>
                <w:i/>
                <w:sz w:val="28"/>
                <w:szCs w:val="28"/>
              </w:rPr>
            </w:pPr>
          </w:p>
          <w:p w14:paraId="603A2F5E" w14:textId="77777777" w:rsidR="00EC4D51" w:rsidRPr="00EC4E4D" w:rsidRDefault="00A62B26" w:rsidP="00E73792">
            <w:pPr>
              <w:jc w:val="center"/>
              <w:rPr>
                <w:sz w:val="28"/>
                <w:szCs w:val="28"/>
              </w:rPr>
            </w:pPr>
            <w:r w:rsidRPr="00EC4E4D">
              <w:rPr>
                <w:b/>
                <w:i/>
                <w:sz w:val="28"/>
                <w:szCs w:val="28"/>
              </w:rPr>
              <w:t>Secțiunea</w:t>
            </w:r>
            <w:r w:rsidR="00644BB5" w:rsidRPr="00EC4E4D">
              <w:rPr>
                <w:b/>
                <w:i/>
                <w:sz w:val="28"/>
                <w:szCs w:val="28"/>
              </w:rPr>
              <w:t xml:space="preserve"> 3</w:t>
            </w:r>
          </w:p>
          <w:p w14:paraId="16DC6EC9" w14:textId="77777777" w:rsidR="00A62B26" w:rsidRPr="00EC4E4D" w:rsidRDefault="00644BB5" w:rsidP="00E73792">
            <w:pPr>
              <w:jc w:val="center"/>
              <w:rPr>
                <w:b/>
                <w:i/>
                <w:sz w:val="28"/>
                <w:szCs w:val="28"/>
              </w:rPr>
            </w:pPr>
            <w:r w:rsidRPr="00EC4E4D">
              <w:rPr>
                <w:b/>
                <w:i/>
                <w:sz w:val="28"/>
                <w:szCs w:val="28"/>
              </w:rPr>
              <w:t>Impactul socioeconomic al actului normativ</w:t>
            </w:r>
          </w:p>
          <w:p w14:paraId="0B9A3EC0" w14:textId="6A88B887" w:rsidR="00890EFD" w:rsidRPr="00EC4E4D" w:rsidRDefault="00890EFD" w:rsidP="00E73792">
            <w:pPr>
              <w:jc w:val="center"/>
              <w:rPr>
                <w:sz w:val="28"/>
                <w:szCs w:val="28"/>
              </w:rPr>
            </w:pPr>
          </w:p>
        </w:tc>
      </w:tr>
      <w:tr w:rsidR="00AB3062" w:rsidRPr="00EC4E4D" w14:paraId="2BEAE68F" w14:textId="77777777" w:rsidTr="00890EFD">
        <w:tc>
          <w:tcPr>
            <w:tcW w:w="3114" w:type="dxa"/>
          </w:tcPr>
          <w:p w14:paraId="6186C883" w14:textId="77777777" w:rsidR="00EC4D51" w:rsidRPr="00EC4E4D" w:rsidRDefault="00644BB5" w:rsidP="00E73792">
            <w:pPr>
              <w:rPr>
                <w:sz w:val="28"/>
                <w:szCs w:val="28"/>
              </w:rPr>
            </w:pPr>
            <w:r w:rsidRPr="00EC4E4D">
              <w:rPr>
                <w:sz w:val="28"/>
                <w:szCs w:val="28"/>
              </w:rPr>
              <w:t>1. Impactul macroeconomic</w:t>
            </w:r>
          </w:p>
        </w:tc>
        <w:tc>
          <w:tcPr>
            <w:tcW w:w="6946" w:type="dxa"/>
            <w:gridSpan w:val="6"/>
          </w:tcPr>
          <w:p w14:paraId="0AC73EB5" w14:textId="77777777" w:rsidR="003D2CDB" w:rsidRPr="00EC4E4D" w:rsidRDefault="003D2CDB" w:rsidP="00890EFD">
            <w:pPr>
              <w:ind w:firstLine="317"/>
              <w:jc w:val="both"/>
              <w:rPr>
                <w:sz w:val="28"/>
                <w:szCs w:val="28"/>
              </w:rPr>
            </w:pPr>
            <w:r w:rsidRPr="00EC4E4D">
              <w:rPr>
                <w:sz w:val="28"/>
                <w:szCs w:val="28"/>
              </w:rPr>
              <w:t>Rezultatele acestor măsuri vor avea ca efect menținerea în activitate a PFA sprijinite, microîntreprinderilor şi IMM-urilor, implicit a locurilor de muncă furnizate de acestea pe perioada în care se manifestă efectele răspândirii COVID – 19.</w:t>
            </w:r>
          </w:p>
          <w:p w14:paraId="32882472" w14:textId="77777777" w:rsidR="00EC4D51" w:rsidRPr="00EC4E4D" w:rsidRDefault="003D2CDB" w:rsidP="00890EFD">
            <w:pPr>
              <w:ind w:firstLine="317"/>
              <w:jc w:val="both"/>
              <w:rPr>
                <w:sz w:val="28"/>
                <w:szCs w:val="28"/>
              </w:rPr>
            </w:pPr>
            <w:r w:rsidRPr="00EC4E4D">
              <w:rPr>
                <w:sz w:val="28"/>
                <w:szCs w:val="28"/>
              </w:rPr>
              <w:t>Prin numărul mare de persoane angajate în sectorul microîntreprinderilor şi IMM-urilor corelat cu diversitatea de produse/servicii oferite, menținerea funcțională a segmentului IMM-urilor reprezintă o cerință fundamentală pentru traversarea perioadei de influență a virusului SARS-CoV-2 precum și revenirea economică rapidă.</w:t>
            </w:r>
          </w:p>
        </w:tc>
      </w:tr>
      <w:tr w:rsidR="00AB3062" w:rsidRPr="00EC4E4D" w14:paraId="17B6165D" w14:textId="77777777" w:rsidTr="00890EFD">
        <w:tc>
          <w:tcPr>
            <w:tcW w:w="3114" w:type="dxa"/>
          </w:tcPr>
          <w:p w14:paraId="6D9BB7D1" w14:textId="77777777" w:rsidR="00EC4D51" w:rsidRPr="00EC4E4D" w:rsidRDefault="00644BB5" w:rsidP="00E73792">
            <w:pPr>
              <w:rPr>
                <w:sz w:val="28"/>
                <w:szCs w:val="28"/>
              </w:rPr>
            </w:pPr>
            <w:r w:rsidRPr="00EC4E4D">
              <w:rPr>
                <w:sz w:val="28"/>
                <w:szCs w:val="28"/>
              </w:rPr>
              <w:t>1</w:t>
            </w:r>
            <w:r w:rsidRPr="00EC4E4D">
              <w:rPr>
                <w:sz w:val="28"/>
                <w:szCs w:val="28"/>
                <w:vertAlign w:val="superscript"/>
              </w:rPr>
              <w:t>1</w:t>
            </w:r>
            <w:r w:rsidRPr="00EC4E4D">
              <w:rPr>
                <w:sz w:val="28"/>
                <w:szCs w:val="28"/>
              </w:rPr>
              <w:t>. Impactul asupra mediului concurenţial şi domeniului ajutoarelor de stat</w:t>
            </w:r>
          </w:p>
        </w:tc>
        <w:tc>
          <w:tcPr>
            <w:tcW w:w="6946" w:type="dxa"/>
            <w:gridSpan w:val="6"/>
          </w:tcPr>
          <w:p w14:paraId="09E7ABCA" w14:textId="77777777" w:rsidR="00EC4D51" w:rsidRPr="00EC4E4D" w:rsidRDefault="003D2CDB" w:rsidP="00E73792">
            <w:pPr>
              <w:jc w:val="both"/>
              <w:rPr>
                <w:sz w:val="28"/>
                <w:szCs w:val="28"/>
              </w:rPr>
            </w:pPr>
            <w:r w:rsidRPr="00EC4E4D">
              <w:rPr>
                <w:sz w:val="28"/>
                <w:szCs w:val="28"/>
              </w:rPr>
              <w:t xml:space="preserve">Prin corelarea măsurilor adoptate cu cele prevăzute în Comunicarea Comisiei privind Cadrul temporar în materie de ajutor de stat în contextul pandemiei COVID 19 se asigură compatibilitatea măsurilor de ajutor de stat avute în vedere cu legislația europeană în domeniu. Totodată, aceste masuri se vor acorda după obținerea deciziei de aprobare din partea C.E. De asemenea larga aplicabilitate a măsurilor oferă posibilitatea tuturor microîntreprinderilor, </w:t>
            </w:r>
            <w:r w:rsidRPr="00EC4E4D">
              <w:rPr>
                <w:sz w:val="28"/>
                <w:szCs w:val="28"/>
              </w:rPr>
              <w:lastRenderedPageBreak/>
              <w:t>întreprinderilor mici și mijlocii care au fost afectate în actualul context să beneficieze de facilitățile oferite.</w:t>
            </w:r>
          </w:p>
        </w:tc>
      </w:tr>
      <w:tr w:rsidR="00AB3062" w:rsidRPr="00EC4E4D" w14:paraId="47BD4ED7" w14:textId="77777777" w:rsidTr="00890EFD">
        <w:tc>
          <w:tcPr>
            <w:tcW w:w="3114" w:type="dxa"/>
          </w:tcPr>
          <w:p w14:paraId="3F84A72E" w14:textId="77777777" w:rsidR="00EC4D51" w:rsidRPr="00EC4E4D" w:rsidRDefault="00644BB5" w:rsidP="00E73792">
            <w:pPr>
              <w:rPr>
                <w:sz w:val="28"/>
                <w:szCs w:val="28"/>
              </w:rPr>
            </w:pPr>
            <w:r w:rsidRPr="00EC4E4D">
              <w:rPr>
                <w:sz w:val="28"/>
                <w:szCs w:val="28"/>
              </w:rPr>
              <w:lastRenderedPageBreak/>
              <w:t>2. Impactul asupra mediului de afaceri</w:t>
            </w:r>
          </w:p>
        </w:tc>
        <w:tc>
          <w:tcPr>
            <w:tcW w:w="6946" w:type="dxa"/>
            <w:gridSpan w:val="6"/>
          </w:tcPr>
          <w:p w14:paraId="5F0E6ECB" w14:textId="77777777" w:rsidR="00EC4D51" w:rsidRPr="00EC4E4D" w:rsidRDefault="003D2CDB" w:rsidP="00E73792">
            <w:pPr>
              <w:jc w:val="both"/>
              <w:rPr>
                <w:sz w:val="28"/>
                <w:szCs w:val="28"/>
              </w:rPr>
            </w:pPr>
            <w:r w:rsidRPr="00EC4E4D">
              <w:rPr>
                <w:sz w:val="28"/>
                <w:szCs w:val="28"/>
              </w:rPr>
              <w:t>Prezentul act normativ va avea impact pozitiv asupra mediului de afaceri prin facilitarea accesului la finanțare al microîntreprinderilor, întreprinderilor mici și mijlocii în scopul susținerii activității curente dar și a proiectelor de investiții pe perioada de influență a COVID - 19.</w:t>
            </w:r>
          </w:p>
        </w:tc>
      </w:tr>
      <w:tr w:rsidR="00AB3062" w:rsidRPr="00EC4E4D" w14:paraId="07AB19A5" w14:textId="77777777" w:rsidTr="00890EFD">
        <w:tc>
          <w:tcPr>
            <w:tcW w:w="3114" w:type="dxa"/>
          </w:tcPr>
          <w:p w14:paraId="448679ED" w14:textId="77777777" w:rsidR="00EC4D51" w:rsidRPr="00EC4E4D" w:rsidRDefault="00644BB5" w:rsidP="00E73792">
            <w:pPr>
              <w:rPr>
                <w:sz w:val="28"/>
                <w:szCs w:val="28"/>
              </w:rPr>
            </w:pPr>
            <w:r w:rsidRPr="00EC4E4D">
              <w:rPr>
                <w:sz w:val="28"/>
                <w:szCs w:val="28"/>
              </w:rPr>
              <w:t>2</w:t>
            </w:r>
            <w:r w:rsidRPr="00EC4E4D">
              <w:rPr>
                <w:sz w:val="28"/>
                <w:szCs w:val="28"/>
                <w:vertAlign w:val="superscript"/>
              </w:rPr>
              <w:t>1</w:t>
            </w:r>
            <w:r w:rsidRPr="00EC4E4D">
              <w:rPr>
                <w:sz w:val="28"/>
                <w:szCs w:val="28"/>
              </w:rPr>
              <w:t>.  Impactul asupra sarcinilor administrative</w:t>
            </w:r>
          </w:p>
        </w:tc>
        <w:tc>
          <w:tcPr>
            <w:tcW w:w="6946" w:type="dxa"/>
            <w:gridSpan w:val="6"/>
          </w:tcPr>
          <w:p w14:paraId="7600618B" w14:textId="77777777" w:rsidR="00EC4D51" w:rsidRPr="00EC4E4D" w:rsidRDefault="003D2CDB" w:rsidP="00E73792">
            <w:pPr>
              <w:jc w:val="both"/>
              <w:rPr>
                <w:sz w:val="28"/>
                <w:szCs w:val="28"/>
              </w:rPr>
            </w:pPr>
            <w:r w:rsidRPr="00EC4E4D">
              <w:rPr>
                <w:sz w:val="28"/>
                <w:szCs w:val="28"/>
              </w:rPr>
              <w:t>Actul normativ nu se referă la acest subiect</w:t>
            </w:r>
          </w:p>
        </w:tc>
      </w:tr>
      <w:tr w:rsidR="00AB3062" w:rsidRPr="00EC4E4D" w14:paraId="68C10B7A" w14:textId="77777777" w:rsidTr="00890EFD">
        <w:tc>
          <w:tcPr>
            <w:tcW w:w="3114" w:type="dxa"/>
          </w:tcPr>
          <w:p w14:paraId="4A038411" w14:textId="77777777" w:rsidR="00EC4D51" w:rsidRPr="00EC4E4D" w:rsidRDefault="00644BB5" w:rsidP="00E73792">
            <w:pPr>
              <w:rPr>
                <w:sz w:val="28"/>
                <w:szCs w:val="28"/>
              </w:rPr>
            </w:pPr>
            <w:r w:rsidRPr="00EC4E4D">
              <w:rPr>
                <w:sz w:val="28"/>
                <w:szCs w:val="28"/>
              </w:rPr>
              <w:t>2</w:t>
            </w:r>
            <w:r w:rsidRPr="00EC4E4D">
              <w:rPr>
                <w:sz w:val="28"/>
                <w:szCs w:val="28"/>
                <w:vertAlign w:val="superscript"/>
              </w:rPr>
              <w:t>2</w:t>
            </w:r>
            <w:r w:rsidRPr="00EC4E4D">
              <w:rPr>
                <w:sz w:val="28"/>
                <w:szCs w:val="28"/>
              </w:rPr>
              <w:t>. Impactul asupra întreprinderilor mici și mijlocii</w:t>
            </w:r>
          </w:p>
        </w:tc>
        <w:tc>
          <w:tcPr>
            <w:tcW w:w="6946" w:type="dxa"/>
            <w:gridSpan w:val="6"/>
          </w:tcPr>
          <w:p w14:paraId="03EE51B4" w14:textId="77777777" w:rsidR="00EC4D51" w:rsidRPr="00EC4E4D" w:rsidRDefault="003D2CDB" w:rsidP="00E73792">
            <w:pPr>
              <w:jc w:val="both"/>
              <w:rPr>
                <w:sz w:val="28"/>
                <w:szCs w:val="28"/>
              </w:rPr>
            </w:pPr>
            <w:r w:rsidRPr="00EC4E4D">
              <w:rPr>
                <w:sz w:val="28"/>
                <w:szCs w:val="28"/>
              </w:rPr>
              <w:t>Prezentul act normativ va avea impact pozitiv asupra IMM-urilor prin facilitarea accesului la finanțare al microîntreprinderilor, întreprinderilor mici și mijlocii în scopul susținerii activității curente dar și a proiectelor de investiții pe perioada de influență a COVID - 19.</w:t>
            </w:r>
          </w:p>
        </w:tc>
      </w:tr>
      <w:tr w:rsidR="00AB3062" w:rsidRPr="00EC4E4D" w14:paraId="7EE60600" w14:textId="77777777" w:rsidTr="00890EFD">
        <w:tc>
          <w:tcPr>
            <w:tcW w:w="3114" w:type="dxa"/>
          </w:tcPr>
          <w:p w14:paraId="50E24426" w14:textId="77777777" w:rsidR="00EC4D51" w:rsidRPr="00EC4E4D" w:rsidRDefault="00644BB5" w:rsidP="00E73792">
            <w:pPr>
              <w:rPr>
                <w:sz w:val="28"/>
                <w:szCs w:val="28"/>
              </w:rPr>
            </w:pPr>
            <w:r w:rsidRPr="00EC4E4D">
              <w:rPr>
                <w:sz w:val="28"/>
                <w:szCs w:val="28"/>
              </w:rPr>
              <w:t>3. Impactul social</w:t>
            </w:r>
          </w:p>
        </w:tc>
        <w:tc>
          <w:tcPr>
            <w:tcW w:w="6946" w:type="dxa"/>
            <w:gridSpan w:val="6"/>
          </w:tcPr>
          <w:p w14:paraId="135D572D" w14:textId="77777777" w:rsidR="00EC4D51" w:rsidRPr="00EC4E4D" w:rsidRDefault="003D2CDB" w:rsidP="00E73792">
            <w:pPr>
              <w:jc w:val="both"/>
              <w:rPr>
                <w:sz w:val="28"/>
                <w:szCs w:val="28"/>
              </w:rPr>
            </w:pPr>
            <w:r w:rsidRPr="00EC4E4D">
              <w:rPr>
                <w:sz w:val="28"/>
                <w:szCs w:val="28"/>
              </w:rPr>
              <w:t>Actul normativ nu se referă la acest subiect</w:t>
            </w:r>
          </w:p>
        </w:tc>
      </w:tr>
      <w:tr w:rsidR="00AB3062" w:rsidRPr="00EC4E4D" w14:paraId="547BB124" w14:textId="77777777" w:rsidTr="00890EFD">
        <w:tc>
          <w:tcPr>
            <w:tcW w:w="3114" w:type="dxa"/>
          </w:tcPr>
          <w:p w14:paraId="59813817" w14:textId="77777777" w:rsidR="00EC4D51" w:rsidRPr="00EC4E4D" w:rsidRDefault="00644BB5" w:rsidP="00E73792">
            <w:pPr>
              <w:rPr>
                <w:sz w:val="28"/>
                <w:szCs w:val="28"/>
              </w:rPr>
            </w:pPr>
            <w:r w:rsidRPr="00EC4E4D">
              <w:rPr>
                <w:sz w:val="28"/>
                <w:szCs w:val="28"/>
              </w:rPr>
              <w:t xml:space="preserve">4. Impactul asupra mediului </w:t>
            </w:r>
          </w:p>
        </w:tc>
        <w:tc>
          <w:tcPr>
            <w:tcW w:w="6946" w:type="dxa"/>
            <w:gridSpan w:val="6"/>
          </w:tcPr>
          <w:p w14:paraId="4D51C191" w14:textId="77777777" w:rsidR="00EC4D51" w:rsidRPr="00EC4E4D" w:rsidRDefault="003D2CDB" w:rsidP="00E73792">
            <w:pPr>
              <w:jc w:val="both"/>
              <w:rPr>
                <w:sz w:val="28"/>
                <w:szCs w:val="28"/>
              </w:rPr>
            </w:pPr>
            <w:r w:rsidRPr="00EC4E4D">
              <w:rPr>
                <w:sz w:val="28"/>
                <w:szCs w:val="28"/>
              </w:rPr>
              <w:t>Actul normativ nu se referă la acest subiect</w:t>
            </w:r>
          </w:p>
        </w:tc>
      </w:tr>
      <w:tr w:rsidR="00AB3062" w:rsidRPr="00EC4E4D" w14:paraId="0E95422B" w14:textId="77777777" w:rsidTr="00890EFD">
        <w:tc>
          <w:tcPr>
            <w:tcW w:w="3114" w:type="dxa"/>
            <w:tcBorders>
              <w:bottom w:val="single" w:sz="4" w:space="0" w:color="000000"/>
            </w:tcBorders>
          </w:tcPr>
          <w:p w14:paraId="28478746" w14:textId="77777777" w:rsidR="00EC4D51" w:rsidRPr="00EC4E4D" w:rsidRDefault="00644BB5" w:rsidP="00E73792">
            <w:pPr>
              <w:rPr>
                <w:sz w:val="28"/>
                <w:szCs w:val="28"/>
              </w:rPr>
            </w:pPr>
            <w:r w:rsidRPr="00EC4E4D">
              <w:rPr>
                <w:sz w:val="28"/>
                <w:szCs w:val="28"/>
              </w:rPr>
              <w:t>5. Alte informaţii</w:t>
            </w:r>
          </w:p>
        </w:tc>
        <w:tc>
          <w:tcPr>
            <w:tcW w:w="6946" w:type="dxa"/>
            <w:gridSpan w:val="6"/>
            <w:tcBorders>
              <w:bottom w:val="single" w:sz="4" w:space="0" w:color="000000"/>
            </w:tcBorders>
          </w:tcPr>
          <w:p w14:paraId="5B1D500F" w14:textId="6E90767B" w:rsidR="00EC4D51" w:rsidRPr="00EC4E4D" w:rsidRDefault="00935649" w:rsidP="00E73792">
            <w:pPr>
              <w:rPr>
                <w:sz w:val="28"/>
                <w:szCs w:val="28"/>
              </w:rPr>
            </w:pPr>
            <w:r w:rsidRPr="00EC4E4D">
              <w:rPr>
                <w:sz w:val="28"/>
                <w:szCs w:val="28"/>
              </w:rPr>
              <w:t>Nu au fost identificate</w:t>
            </w:r>
          </w:p>
        </w:tc>
      </w:tr>
      <w:tr w:rsidR="00AB3062" w:rsidRPr="00EC4E4D" w14:paraId="26B04B87"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303C5A9C" w14:textId="77777777" w:rsidR="00890EFD" w:rsidRPr="00EC4E4D" w:rsidRDefault="00890EFD" w:rsidP="00E73792">
            <w:pPr>
              <w:jc w:val="center"/>
              <w:rPr>
                <w:b/>
                <w:i/>
                <w:sz w:val="28"/>
                <w:szCs w:val="28"/>
              </w:rPr>
            </w:pPr>
          </w:p>
          <w:p w14:paraId="2BF4EDAD" w14:textId="77777777" w:rsidR="00EC4D51" w:rsidRPr="00EC4E4D" w:rsidRDefault="00644BB5" w:rsidP="00E73792">
            <w:pPr>
              <w:jc w:val="center"/>
              <w:rPr>
                <w:sz w:val="28"/>
                <w:szCs w:val="28"/>
              </w:rPr>
            </w:pPr>
            <w:r w:rsidRPr="00EC4E4D">
              <w:rPr>
                <w:b/>
                <w:i/>
                <w:sz w:val="28"/>
                <w:szCs w:val="28"/>
              </w:rPr>
              <w:t>Secţiunea 4</w:t>
            </w:r>
          </w:p>
          <w:p w14:paraId="166CD699" w14:textId="77777777" w:rsidR="00EC4D51" w:rsidRPr="00EC4E4D" w:rsidRDefault="00644BB5" w:rsidP="00E73792">
            <w:pPr>
              <w:jc w:val="center"/>
              <w:rPr>
                <w:b/>
                <w:i/>
                <w:sz w:val="28"/>
                <w:szCs w:val="28"/>
              </w:rPr>
            </w:pPr>
            <w:r w:rsidRPr="00EC4E4D">
              <w:rPr>
                <w:b/>
                <w:i/>
                <w:sz w:val="28"/>
                <w:szCs w:val="28"/>
              </w:rPr>
              <w:t>Impactul financiar asupra bugetului general consolidat, atât pe termen scurt, pentru anul curent, cât şi pe termen lung (5 ani)</w:t>
            </w:r>
          </w:p>
          <w:p w14:paraId="628F189E" w14:textId="3EB7109E" w:rsidR="00890EFD" w:rsidRPr="00EC4E4D" w:rsidRDefault="00890EFD" w:rsidP="00E73792">
            <w:pPr>
              <w:jc w:val="center"/>
              <w:rPr>
                <w:sz w:val="28"/>
                <w:szCs w:val="28"/>
              </w:rPr>
            </w:pPr>
          </w:p>
        </w:tc>
      </w:tr>
      <w:tr w:rsidR="00AB3062" w:rsidRPr="00EC4E4D" w14:paraId="598512D6" w14:textId="77777777" w:rsidTr="00890EFD">
        <w:tc>
          <w:tcPr>
            <w:tcW w:w="10060" w:type="dxa"/>
            <w:gridSpan w:val="7"/>
            <w:tcBorders>
              <w:top w:val="single" w:sz="4" w:space="0" w:color="000000"/>
            </w:tcBorders>
          </w:tcPr>
          <w:p w14:paraId="544E439F" w14:textId="77777777" w:rsidR="00EC4D51" w:rsidRPr="00EC4E4D" w:rsidRDefault="00644BB5" w:rsidP="00E73792">
            <w:pPr>
              <w:tabs>
                <w:tab w:val="left" w:pos="7890"/>
              </w:tabs>
              <w:rPr>
                <w:sz w:val="28"/>
                <w:szCs w:val="28"/>
              </w:rPr>
            </w:pPr>
            <w:r w:rsidRPr="00EC4E4D">
              <w:rPr>
                <w:b/>
                <w:sz w:val="28"/>
                <w:szCs w:val="28"/>
              </w:rPr>
              <w:tab/>
              <w:t xml:space="preserve">     </w:t>
            </w:r>
            <w:r w:rsidRPr="00EC4E4D">
              <w:rPr>
                <w:sz w:val="28"/>
                <w:szCs w:val="28"/>
              </w:rPr>
              <w:t>- mii lei -</w:t>
            </w:r>
          </w:p>
        </w:tc>
      </w:tr>
      <w:tr w:rsidR="00AB3062" w:rsidRPr="00EC4E4D" w14:paraId="6373F7DF" w14:textId="77777777" w:rsidTr="00890EFD">
        <w:tc>
          <w:tcPr>
            <w:tcW w:w="3114" w:type="dxa"/>
            <w:vAlign w:val="center"/>
          </w:tcPr>
          <w:p w14:paraId="6130810B" w14:textId="77777777" w:rsidR="00EC4D51" w:rsidRPr="00EC4E4D" w:rsidRDefault="00644BB5" w:rsidP="00E73792">
            <w:pPr>
              <w:jc w:val="center"/>
              <w:rPr>
                <w:sz w:val="28"/>
                <w:szCs w:val="28"/>
              </w:rPr>
            </w:pPr>
            <w:r w:rsidRPr="00EC4E4D">
              <w:rPr>
                <w:b/>
                <w:sz w:val="28"/>
                <w:szCs w:val="28"/>
              </w:rPr>
              <w:t>Indicatori</w:t>
            </w:r>
          </w:p>
        </w:tc>
        <w:tc>
          <w:tcPr>
            <w:tcW w:w="1780" w:type="dxa"/>
            <w:vAlign w:val="center"/>
          </w:tcPr>
          <w:p w14:paraId="1CD37304" w14:textId="77777777" w:rsidR="00EC4D51" w:rsidRPr="00EC4E4D" w:rsidRDefault="00644BB5" w:rsidP="00E73792">
            <w:pPr>
              <w:jc w:val="center"/>
              <w:rPr>
                <w:sz w:val="28"/>
                <w:szCs w:val="28"/>
              </w:rPr>
            </w:pPr>
            <w:r w:rsidRPr="00EC4E4D">
              <w:rPr>
                <w:b/>
                <w:sz w:val="28"/>
                <w:szCs w:val="28"/>
              </w:rPr>
              <w:t>Anul curent</w:t>
            </w:r>
          </w:p>
        </w:tc>
        <w:tc>
          <w:tcPr>
            <w:tcW w:w="3960" w:type="dxa"/>
            <w:gridSpan w:val="4"/>
            <w:vAlign w:val="center"/>
          </w:tcPr>
          <w:p w14:paraId="76F02921" w14:textId="77777777" w:rsidR="00EC4D51" w:rsidRPr="00EC4E4D" w:rsidRDefault="00644BB5" w:rsidP="00E73792">
            <w:pPr>
              <w:tabs>
                <w:tab w:val="left" w:pos="1050"/>
              </w:tabs>
              <w:jc w:val="center"/>
              <w:rPr>
                <w:sz w:val="28"/>
                <w:szCs w:val="28"/>
              </w:rPr>
            </w:pPr>
            <w:r w:rsidRPr="00EC4E4D">
              <w:rPr>
                <w:b/>
                <w:sz w:val="28"/>
                <w:szCs w:val="28"/>
              </w:rPr>
              <w:t>Următorii ani</w:t>
            </w:r>
          </w:p>
        </w:tc>
        <w:tc>
          <w:tcPr>
            <w:tcW w:w="1206" w:type="dxa"/>
            <w:vAlign w:val="center"/>
          </w:tcPr>
          <w:p w14:paraId="7666DE88" w14:textId="77777777" w:rsidR="00EC4D51" w:rsidRPr="00EC4E4D" w:rsidRDefault="00644BB5" w:rsidP="00E73792">
            <w:pPr>
              <w:jc w:val="center"/>
              <w:rPr>
                <w:sz w:val="28"/>
                <w:szCs w:val="28"/>
              </w:rPr>
            </w:pPr>
            <w:r w:rsidRPr="00EC4E4D">
              <w:rPr>
                <w:b/>
                <w:sz w:val="28"/>
                <w:szCs w:val="28"/>
              </w:rPr>
              <w:t>Media pe 5 ani</w:t>
            </w:r>
          </w:p>
        </w:tc>
      </w:tr>
      <w:tr w:rsidR="00AB3062" w:rsidRPr="00EC4E4D" w14:paraId="26CCC2CE" w14:textId="77777777" w:rsidTr="00890EFD">
        <w:tc>
          <w:tcPr>
            <w:tcW w:w="3114" w:type="dxa"/>
          </w:tcPr>
          <w:p w14:paraId="72F91893" w14:textId="77777777" w:rsidR="00EC4D51" w:rsidRPr="00EC4E4D" w:rsidRDefault="00644BB5" w:rsidP="00E73792">
            <w:pPr>
              <w:jc w:val="center"/>
              <w:rPr>
                <w:sz w:val="28"/>
                <w:szCs w:val="28"/>
              </w:rPr>
            </w:pPr>
            <w:r w:rsidRPr="00EC4E4D">
              <w:rPr>
                <w:sz w:val="28"/>
                <w:szCs w:val="28"/>
              </w:rPr>
              <w:t>1</w:t>
            </w:r>
          </w:p>
        </w:tc>
        <w:tc>
          <w:tcPr>
            <w:tcW w:w="1780" w:type="dxa"/>
          </w:tcPr>
          <w:p w14:paraId="5930B530" w14:textId="77777777" w:rsidR="00EC4D51" w:rsidRPr="00EC4E4D" w:rsidRDefault="00644BB5" w:rsidP="00E73792">
            <w:pPr>
              <w:jc w:val="center"/>
              <w:rPr>
                <w:sz w:val="28"/>
                <w:szCs w:val="28"/>
              </w:rPr>
            </w:pPr>
            <w:r w:rsidRPr="00EC4E4D">
              <w:rPr>
                <w:sz w:val="28"/>
                <w:szCs w:val="28"/>
              </w:rPr>
              <w:t>2</w:t>
            </w:r>
          </w:p>
        </w:tc>
        <w:tc>
          <w:tcPr>
            <w:tcW w:w="1044" w:type="dxa"/>
          </w:tcPr>
          <w:p w14:paraId="3CA3E0F5" w14:textId="77777777" w:rsidR="00EC4D51" w:rsidRPr="00EC4E4D" w:rsidRDefault="00644BB5" w:rsidP="00E73792">
            <w:pPr>
              <w:jc w:val="center"/>
              <w:rPr>
                <w:sz w:val="28"/>
                <w:szCs w:val="28"/>
              </w:rPr>
            </w:pPr>
            <w:r w:rsidRPr="00EC4E4D">
              <w:rPr>
                <w:sz w:val="28"/>
                <w:szCs w:val="28"/>
              </w:rPr>
              <w:t>3</w:t>
            </w:r>
          </w:p>
        </w:tc>
        <w:tc>
          <w:tcPr>
            <w:tcW w:w="972" w:type="dxa"/>
          </w:tcPr>
          <w:p w14:paraId="75F9EDC5" w14:textId="77777777" w:rsidR="00EC4D51" w:rsidRPr="00EC4E4D" w:rsidRDefault="00644BB5" w:rsidP="00E73792">
            <w:pPr>
              <w:jc w:val="center"/>
              <w:rPr>
                <w:sz w:val="28"/>
                <w:szCs w:val="28"/>
              </w:rPr>
            </w:pPr>
            <w:r w:rsidRPr="00EC4E4D">
              <w:rPr>
                <w:sz w:val="28"/>
                <w:szCs w:val="28"/>
              </w:rPr>
              <w:t>4</w:t>
            </w:r>
          </w:p>
        </w:tc>
        <w:tc>
          <w:tcPr>
            <w:tcW w:w="972" w:type="dxa"/>
          </w:tcPr>
          <w:p w14:paraId="10238572" w14:textId="77777777" w:rsidR="00EC4D51" w:rsidRPr="00EC4E4D" w:rsidRDefault="00644BB5" w:rsidP="00E73792">
            <w:pPr>
              <w:jc w:val="center"/>
              <w:rPr>
                <w:sz w:val="28"/>
                <w:szCs w:val="28"/>
              </w:rPr>
            </w:pPr>
            <w:r w:rsidRPr="00EC4E4D">
              <w:rPr>
                <w:sz w:val="28"/>
                <w:szCs w:val="28"/>
              </w:rPr>
              <w:t>5</w:t>
            </w:r>
          </w:p>
        </w:tc>
        <w:tc>
          <w:tcPr>
            <w:tcW w:w="972" w:type="dxa"/>
          </w:tcPr>
          <w:p w14:paraId="3DC32907" w14:textId="77777777" w:rsidR="00EC4D51" w:rsidRPr="00EC4E4D" w:rsidRDefault="00644BB5" w:rsidP="00E73792">
            <w:pPr>
              <w:jc w:val="center"/>
              <w:rPr>
                <w:sz w:val="28"/>
                <w:szCs w:val="28"/>
              </w:rPr>
            </w:pPr>
            <w:r w:rsidRPr="00EC4E4D">
              <w:rPr>
                <w:sz w:val="28"/>
                <w:szCs w:val="28"/>
              </w:rPr>
              <w:t>6</w:t>
            </w:r>
          </w:p>
        </w:tc>
        <w:tc>
          <w:tcPr>
            <w:tcW w:w="1206" w:type="dxa"/>
          </w:tcPr>
          <w:p w14:paraId="0309B761" w14:textId="77777777" w:rsidR="00EC4D51" w:rsidRPr="00EC4E4D" w:rsidRDefault="00644BB5" w:rsidP="00E73792">
            <w:pPr>
              <w:jc w:val="center"/>
              <w:rPr>
                <w:sz w:val="28"/>
                <w:szCs w:val="28"/>
              </w:rPr>
            </w:pPr>
            <w:r w:rsidRPr="00EC4E4D">
              <w:rPr>
                <w:sz w:val="28"/>
                <w:szCs w:val="28"/>
              </w:rPr>
              <w:t>7</w:t>
            </w:r>
          </w:p>
        </w:tc>
      </w:tr>
      <w:tr w:rsidR="00AB3062" w:rsidRPr="00EC4E4D" w14:paraId="4D9BA06B" w14:textId="77777777" w:rsidTr="00890EFD">
        <w:tc>
          <w:tcPr>
            <w:tcW w:w="3114" w:type="dxa"/>
          </w:tcPr>
          <w:p w14:paraId="185A2604" w14:textId="77777777" w:rsidR="00EC4D51" w:rsidRPr="00EC4E4D" w:rsidRDefault="00EC4D51" w:rsidP="00E73792">
            <w:pPr>
              <w:rPr>
                <w:sz w:val="28"/>
                <w:szCs w:val="28"/>
              </w:rPr>
            </w:pPr>
          </w:p>
        </w:tc>
        <w:tc>
          <w:tcPr>
            <w:tcW w:w="1780" w:type="dxa"/>
          </w:tcPr>
          <w:p w14:paraId="55713561" w14:textId="77777777" w:rsidR="00EC4D51" w:rsidRPr="00EC4E4D" w:rsidRDefault="00644BB5" w:rsidP="00E73792">
            <w:pPr>
              <w:jc w:val="center"/>
              <w:rPr>
                <w:sz w:val="28"/>
                <w:szCs w:val="28"/>
              </w:rPr>
            </w:pPr>
            <w:r w:rsidRPr="00EC4E4D">
              <w:rPr>
                <w:b/>
                <w:sz w:val="28"/>
                <w:szCs w:val="28"/>
              </w:rPr>
              <w:t>2020</w:t>
            </w:r>
          </w:p>
        </w:tc>
        <w:tc>
          <w:tcPr>
            <w:tcW w:w="1044" w:type="dxa"/>
          </w:tcPr>
          <w:p w14:paraId="7319A07A" w14:textId="77777777" w:rsidR="00EC4D51" w:rsidRPr="00EC4E4D" w:rsidRDefault="00644BB5" w:rsidP="00E73792">
            <w:pPr>
              <w:jc w:val="center"/>
              <w:rPr>
                <w:sz w:val="28"/>
                <w:szCs w:val="28"/>
              </w:rPr>
            </w:pPr>
            <w:r w:rsidRPr="00EC4E4D">
              <w:rPr>
                <w:b/>
                <w:sz w:val="28"/>
                <w:szCs w:val="28"/>
              </w:rPr>
              <w:t>2021</w:t>
            </w:r>
          </w:p>
        </w:tc>
        <w:tc>
          <w:tcPr>
            <w:tcW w:w="972" w:type="dxa"/>
          </w:tcPr>
          <w:p w14:paraId="392E6B25" w14:textId="77777777" w:rsidR="00EC4D51" w:rsidRPr="00EC4E4D" w:rsidRDefault="00644BB5" w:rsidP="00E73792">
            <w:pPr>
              <w:jc w:val="center"/>
              <w:rPr>
                <w:sz w:val="28"/>
                <w:szCs w:val="28"/>
              </w:rPr>
            </w:pPr>
            <w:r w:rsidRPr="00EC4E4D">
              <w:rPr>
                <w:b/>
                <w:sz w:val="28"/>
                <w:szCs w:val="28"/>
              </w:rPr>
              <w:t>2022</w:t>
            </w:r>
          </w:p>
        </w:tc>
        <w:tc>
          <w:tcPr>
            <w:tcW w:w="972" w:type="dxa"/>
          </w:tcPr>
          <w:p w14:paraId="44D149FA" w14:textId="77777777" w:rsidR="00EC4D51" w:rsidRPr="00EC4E4D" w:rsidRDefault="00644BB5" w:rsidP="00E73792">
            <w:pPr>
              <w:jc w:val="center"/>
              <w:rPr>
                <w:sz w:val="28"/>
                <w:szCs w:val="28"/>
              </w:rPr>
            </w:pPr>
            <w:r w:rsidRPr="00EC4E4D">
              <w:rPr>
                <w:b/>
                <w:sz w:val="28"/>
                <w:szCs w:val="28"/>
              </w:rPr>
              <w:t>2023</w:t>
            </w:r>
          </w:p>
        </w:tc>
        <w:tc>
          <w:tcPr>
            <w:tcW w:w="972" w:type="dxa"/>
          </w:tcPr>
          <w:p w14:paraId="2C0FC600" w14:textId="77777777" w:rsidR="00EC4D51" w:rsidRPr="00EC4E4D" w:rsidRDefault="00644BB5" w:rsidP="00E73792">
            <w:pPr>
              <w:jc w:val="center"/>
              <w:rPr>
                <w:sz w:val="28"/>
                <w:szCs w:val="28"/>
              </w:rPr>
            </w:pPr>
            <w:r w:rsidRPr="00EC4E4D">
              <w:rPr>
                <w:b/>
                <w:sz w:val="28"/>
                <w:szCs w:val="28"/>
              </w:rPr>
              <w:t>2024</w:t>
            </w:r>
          </w:p>
        </w:tc>
        <w:tc>
          <w:tcPr>
            <w:tcW w:w="1206" w:type="dxa"/>
          </w:tcPr>
          <w:p w14:paraId="742BC118" w14:textId="77777777" w:rsidR="00EC4D51" w:rsidRPr="00EC4E4D" w:rsidRDefault="00EC4D51" w:rsidP="00E73792">
            <w:pPr>
              <w:rPr>
                <w:sz w:val="28"/>
                <w:szCs w:val="28"/>
              </w:rPr>
            </w:pPr>
          </w:p>
        </w:tc>
      </w:tr>
      <w:tr w:rsidR="00AB3062" w:rsidRPr="00EC4E4D" w14:paraId="2801651C" w14:textId="77777777" w:rsidTr="00890EFD">
        <w:tc>
          <w:tcPr>
            <w:tcW w:w="3114" w:type="dxa"/>
            <w:tcBorders>
              <w:bottom w:val="single" w:sz="4" w:space="0" w:color="000000"/>
            </w:tcBorders>
          </w:tcPr>
          <w:p w14:paraId="6665F585" w14:textId="77777777" w:rsidR="00EC4D51" w:rsidRPr="00EC4E4D" w:rsidRDefault="00644BB5" w:rsidP="00E73792">
            <w:pPr>
              <w:jc w:val="both"/>
              <w:rPr>
                <w:sz w:val="28"/>
                <w:szCs w:val="28"/>
              </w:rPr>
            </w:pPr>
            <w:r w:rsidRPr="00EC4E4D">
              <w:rPr>
                <w:b/>
                <w:sz w:val="28"/>
                <w:szCs w:val="28"/>
              </w:rPr>
              <w:t>1. Modificări ale veniturilor bugetare, plus/minus, din care:</w:t>
            </w:r>
          </w:p>
        </w:tc>
        <w:tc>
          <w:tcPr>
            <w:tcW w:w="1780" w:type="dxa"/>
            <w:vAlign w:val="center"/>
          </w:tcPr>
          <w:p w14:paraId="7088E88C"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4F4E3F04"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07D4558C"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7E28E35"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497689DB"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6393611C" w14:textId="77777777" w:rsidR="00EC4D51" w:rsidRPr="00EC4E4D" w:rsidRDefault="00644BB5" w:rsidP="00E73792">
            <w:pPr>
              <w:jc w:val="center"/>
              <w:rPr>
                <w:sz w:val="28"/>
                <w:szCs w:val="28"/>
              </w:rPr>
            </w:pPr>
            <w:r w:rsidRPr="00EC4E4D">
              <w:rPr>
                <w:sz w:val="28"/>
                <w:szCs w:val="28"/>
              </w:rPr>
              <w:t>-</w:t>
            </w:r>
          </w:p>
        </w:tc>
      </w:tr>
      <w:tr w:rsidR="00AB3062" w:rsidRPr="00EC4E4D" w14:paraId="09DA3F64" w14:textId="77777777" w:rsidTr="00890EFD">
        <w:tc>
          <w:tcPr>
            <w:tcW w:w="3114" w:type="dxa"/>
            <w:tcBorders>
              <w:bottom w:val="single" w:sz="4" w:space="0" w:color="000000"/>
            </w:tcBorders>
          </w:tcPr>
          <w:p w14:paraId="5890B943" w14:textId="77777777" w:rsidR="00EC4D51" w:rsidRPr="00EC4E4D" w:rsidRDefault="00644BB5" w:rsidP="00E73792">
            <w:pPr>
              <w:jc w:val="both"/>
              <w:rPr>
                <w:sz w:val="28"/>
                <w:szCs w:val="28"/>
              </w:rPr>
            </w:pPr>
            <w:r w:rsidRPr="00EC4E4D">
              <w:rPr>
                <w:i/>
                <w:sz w:val="28"/>
                <w:szCs w:val="28"/>
              </w:rPr>
              <w:t>a) buget de stat, din acesta:</w:t>
            </w:r>
          </w:p>
        </w:tc>
        <w:tc>
          <w:tcPr>
            <w:tcW w:w="1780" w:type="dxa"/>
            <w:vAlign w:val="center"/>
          </w:tcPr>
          <w:p w14:paraId="4320343A"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45807CB2"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6D3C9A85"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4900C2B2"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3D3A1389"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780C45AF" w14:textId="77777777" w:rsidR="00EC4D51" w:rsidRPr="00EC4E4D" w:rsidRDefault="00644BB5" w:rsidP="00E73792">
            <w:pPr>
              <w:jc w:val="center"/>
              <w:rPr>
                <w:sz w:val="28"/>
                <w:szCs w:val="28"/>
              </w:rPr>
            </w:pPr>
            <w:r w:rsidRPr="00EC4E4D">
              <w:rPr>
                <w:sz w:val="28"/>
                <w:szCs w:val="28"/>
              </w:rPr>
              <w:t>-</w:t>
            </w:r>
          </w:p>
        </w:tc>
      </w:tr>
      <w:tr w:rsidR="00AB3062" w:rsidRPr="00EC4E4D" w14:paraId="187E79C3" w14:textId="77777777" w:rsidTr="00890EFD">
        <w:tc>
          <w:tcPr>
            <w:tcW w:w="3114" w:type="dxa"/>
            <w:tcBorders>
              <w:bottom w:val="single" w:sz="4" w:space="0" w:color="000000"/>
            </w:tcBorders>
          </w:tcPr>
          <w:p w14:paraId="14BE99B3" w14:textId="77777777" w:rsidR="00EC4D51" w:rsidRPr="00EC4E4D" w:rsidRDefault="00644BB5" w:rsidP="00E73792">
            <w:pPr>
              <w:jc w:val="both"/>
              <w:rPr>
                <w:sz w:val="28"/>
                <w:szCs w:val="28"/>
              </w:rPr>
            </w:pPr>
            <w:r w:rsidRPr="00EC4E4D">
              <w:rPr>
                <w:sz w:val="28"/>
                <w:szCs w:val="28"/>
              </w:rPr>
              <w:t xml:space="preserve">   (i) impozit pe profit</w:t>
            </w:r>
          </w:p>
        </w:tc>
        <w:tc>
          <w:tcPr>
            <w:tcW w:w="1780" w:type="dxa"/>
          </w:tcPr>
          <w:p w14:paraId="6F1B2E9B" w14:textId="77777777" w:rsidR="00EC4D51" w:rsidRPr="00EC4E4D" w:rsidRDefault="00644BB5" w:rsidP="00E73792">
            <w:pPr>
              <w:jc w:val="center"/>
              <w:rPr>
                <w:sz w:val="28"/>
                <w:szCs w:val="28"/>
              </w:rPr>
            </w:pPr>
            <w:r w:rsidRPr="00EC4E4D">
              <w:rPr>
                <w:sz w:val="28"/>
                <w:szCs w:val="28"/>
              </w:rPr>
              <w:t>-</w:t>
            </w:r>
          </w:p>
        </w:tc>
        <w:tc>
          <w:tcPr>
            <w:tcW w:w="1044" w:type="dxa"/>
          </w:tcPr>
          <w:p w14:paraId="00D7F490" w14:textId="77777777" w:rsidR="00EC4D51" w:rsidRPr="00EC4E4D" w:rsidRDefault="00644BB5" w:rsidP="00E73792">
            <w:pPr>
              <w:jc w:val="center"/>
              <w:rPr>
                <w:sz w:val="28"/>
                <w:szCs w:val="28"/>
              </w:rPr>
            </w:pPr>
            <w:r w:rsidRPr="00EC4E4D">
              <w:rPr>
                <w:sz w:val="28"/>
                <w:szCs w:val="28"/>
              </w:rPr>
              <w:t>-</w:t>
            </w:r>
          </w:p>
        </w:tc>
        <w:tc>
          <w:tcPr>
            <w:tcW w:w="972" w:type="dxa"/>
          </w:tcPr>
          <w:p w14:paraId="77CDDC5A" w14:textId="77777777" w:rsidR="00EC4D51" w:rsidRPr="00EC4E4D" w:rsidRDefault="00644BB5" w:rsidP="00E73792">
            <w:pPr>
              <w:jc w:val="center"/>
              <w:rPr>
                <w:sz w:val="28"/>
                <w:szCs w:val="28"/>
              </w:rPr>
            </w:pPr>
            <w:r w:rsidRPr="00EC4E4D">
              <w:rPr>
                <w:sz w:val="28"/>
                <w:szCs w:val="28"/>
              </w:rPr>
              <w:t>-</w:t>
            </w:r>
          </w:p>
        </w:tc>
        <w:tc>
          <w:tcPr>
            <w:tcW w:w="972" w:type="dxa"/>
          </w:tcPr>
          <w:p w14:paraId="2F8B50B3" w14:textId="77777777" w:rsidR="00EC4D51" w:rsidRPr="00EC4E4D" w:rsidRDefault="00644BB5" w:rsidP="00E73792">
            <w:pPr>
              <w:jc w:val="center"/>
              <w:rPr>
                <w:sz w:val="28"/>
                <w:szCs w:val="28"/>
              </w:rPr>
            </w:pPr>
            <w:r w:rsidRPr="00EC4E4D">
              <w:rPr>
                <w:sz w:val="28"/>
                <w:szCs w:val="28"/>
              </w:rPr>
              <w:t>-</w:t>
            </w:r>
          </w:p>
        </w:tc>
        <w:tc>
          <w:tcPr>
            <w:tcW w:w="972" w:type="dxa"/>
          </w:tcPr>
          <w:p w14:paraId="0EA3A68B" w14:textId="77777777" w:rsidR="00EC4D51" w:rsidRPr="00EC4E4D" w:rsidRDefault="00644BB5" w:rsidP="00E73792">
            <w:pPr>
              <w:jc w:val="center"/>
              <w:rPr>
                <w:sz w:val="28"/>
                <w:szCs w:val="28"/>
              </w:rPr>
            </w:pPr>
            <w:r w:rsidRPr="00EC4E4D">
              <w:rPr>
                <w:sz w:val="28"/>
                <w:szCs w:val="28"/>
              </w:rPr>
              <w:t>-</w:t>
            </w:r>
          </w:p>
        </w:tc>
        <w:tc>
          <w:tcPr>
            <w:tcW w:w="1206" w:type="dxa"/>
          </w:tcPr>
          <w:p w14:paraId="3738C8DC" w14:textId="77777777" w:rsidR="00EC4D51" w:rsidRPr="00EC4E4D" w:rsidRDefault="00644BB5" w:rsidP="00E73792">
            <w:pPr>
              <w:jc w:val="center"/>
              <w:rPr>
                <w:sz w:val="28"/>
                <w:szCs w:val="28"/>
              </w:rPr>
            </w:pPr>
            <w:r w:rsidRPr="00EC4E4D">
              <w:rPr>
                <w:sz w:val="28"/>
                <w:szCs w:val="28"/>
              </w:rPr>
              <w:t>-</w:t>
            </w:r>
          </w:p>
        </w:tc>
      </w:tr>
      <w:tr w:rsidR="00AB3062" w:rsidRPr="00EC4E4D" w14:paraId="7E1CE00F" w14:textId="77777777" w:rsidTr="00890EFD">
        <w:tc>
          <w:tcPr>
            <w:tcW w:w="3114" w:type="dxa"/>
            <w:tcBorders>
              <w:bottom w:val="single" w:sz="4" w:space="0" w:color="000000"/>
            </w:tcBorders>
          </w:tcPr>
          <w:p w14:paraId="4711FF83" w14:textId="77777777" w:rsidR="00EC4D51" w:rsidRPr="00EC4E4D" w:rsidRDefault="00644BB5" w:rsidP="00E73792">
            <w:pPr>
              <w:jc w:val="both"/>
              <w:rPr>
                <w:sz w:val="28"/>
                <w:szCs w:val="28"/>
              </w:rPr>
            </w:pPr>
            <w:r w:rsidRPr="00EC4E4D">
              <w:rPr>
                <w:sz w:val="28"/>
                <w:szCs w:val="28"/>
              </w:rPr>
              <w:t xml:space="preserve">   (ii) impozit pe venit</w:t>
            </w:r>
          </w:p>
        </w:tc>
        <w:tc>
          <w:tcPr>
            <w:tcW w:w="1780" w:type="dxa"/>
          </w:tcPr>
          <w:p w14:paraId="18841DFB" w14:textId="77777777" w:rsidR="00EC4D51" w:rsidRPr="00EC4E4D" w:rsidRDefault="00644BB5" w:rsidP="00E73792">
            <w:pPr>
              <w:jc w:val="center"/>
              <w:rPr>
                <w:sz w:val="28"/>
                <w:szCs w:val="28"/>
              </w:rPr>
            </w:pPr>
            <w:r w:rsidRPr="00EC4E4D">
              <w:rPr>
                <w:sz w:val="28"/>
                <w:szCs w:val="28"/>
              </w:rPr>
              <w:t>-</w:t>
            </w:r>
          </w:p>
        </w:tc>
        <w:tc>
          <w:tcPr>
            <w:tcW w:w="1044" w:type="dxa"/>
          </w:tcPr>
          <w:p w14:paraId="1F7EF469" w14:textId="77777777" w:rsidR="00EC4D51" w:rsidRPr="00EC4E4D" w:rsidRDefault="00644BB5" w:rsidP="00E73792">
            <w:pPr>
              <w:jc w:val="center"/>
              <w:rPr>
                <w:sz w:val="28"/>
                <w:szCs w:val="28"/>
              </w:rPr>
            </w:pPr>
            <w:r w:rsidRPr="00EC4E4D">
              <w:rPr>
                <w:sz w:val="28"/>
                <w:szCs w:val="28"/>
              </w:rPr>
              <w:t>-</w:t>
            </w:r>
          </w:p>
        </w:tc>
        <w:tc>
          <w:tcPr>
            <w:tcW w:w="972" w:type="dxa"/>
          </w:tcPr>
          <w:p w14:paraId="64732BE5" w14:textId="77777777" w:rsidR="00EC4D51" w:rsidRPr="00EC4E4D" w:rsidRDefault="00644BB5" w:rsidP="00E73792">
            <w:pPr>
              <w:jc w:val="center"/>
              <w:rPr>
                <w:sz w:val="28"/>
                <w:szCs w:val="28"/>
              </w:rPr>
            </w:pPr>
            <w:r w:rsidRPr="00EC4E4D">
              <w:rPr>
                <w:sz w:val="28"/>
                <w:szCs w:val="28"/>
              </w:rPr>
              <w:t>-</w:t>
            </w:r>
          </w:p>
        </w:tc>
        <w:tc>
          <w:tcPr>
            <w:tcW w:w="972" w:type="dxa"/>
          </w:tcPr>
          <w:p w14:paraId="3167E288" w14:textId="77777777" w:rsidR="00EC4D51" w:rsidRPr="00EC4E4D" w:rsidRDefault="00644BB5" w:rsidP="00E73792">
            <w:pPr>
              <w:jc w:val="center"/>
              <w:rPr>
                <w:sz w:val="28"/>
                <w:szCs w:val="28"/>
              </w:rPr>
            </w:pPr>
            <w:r w:rsidRPr="00EC4E4D">
              <w:rPr>
                <w:sz w:val="28"/>
                <w:szCs w:val="28"/>
              </w:rPr>
              <w:t>-</w:t>
            </w:r>
          </w:p>
        </w:tc>
        <w:tc>
          <w:tcPr>
            <w:tcW w:w="972" w:type="dxa"/>
          </w:tcPr>
          <w:p w14:paraId="796A5C49" w14:textId="77777777" w:rsidR="00EC4D51" w:rsidRPr="00EC4E4D" w:rsidRDefault="00644BB5" w:rsidP="00E73792">
            <w:pPr>
              <w:jc w:val="center"/>
              <w:rPr>
                <w:sz w:val="28"/>
                <w:szCs w:val="28"/>
              </w:rPr>
            </w:pPr>
            <w:r w:rsidRPr="00EC4E4D">
              <w:rPr>
                <w:sz w:val="28"/>
                <w:szCs w:val="28"/>
              </w:rPr>
              <w:t>-</w:t>
            </w:r>
          </w:p>
        </w:tc>
        <w:tc>
          <w:tcPr>
            <w:tcW w:w="1206" w:type="dxa"/>
          </w:tcPr>
          <w:p w14:paraId="00635768" w14:textId="77777777" w:rsidR="00EC4D51" w:rsidRPr="00EC4E4D" w:rsidRDefault="00644BB5" w:rsidP="00E73792">
            <w:pPr>
              <w:jc w:val="center"/>
              <w:rPr>
                <w:sz w:val="28"/>
                <w:szCs w:val="28"/>
              </w:rPr>
            </w:pPr>
            <w:r w:rsidRPr="00EC4E4D">
              <w:rPr>
                <w:sz w:val="28"/>
                <w:szCs w:val="28"/>
              </w:rPr>
              <w:t>-</w:t>
            </w:r>
          </w:p>
        </w:tc>
      </w:tr>
      <w:tr w:rsidR="00AB3062" w:rsidRPr="00EC4E4D" w14:paraId="72FDDAE8" w14:textId="77777777" w:rsidTr="00890EFD">
        <w:tc>
          <w:tcPr>
            <w:tcW w:w="3114" w:type="dxa"/>
            <w:tcBorders>
              <w:bottom w:val="single" w:sz="4" w:space="0" w:color="000000"/>
            </w:tcBorders>
          </w:tcPr>
          <w:p w14:paraId="34CC90E5" w14:textId="77777777" w:rsidR="00EC4D51" w:rsidRPr="00EC4E4D" w:rsidRDefault="00644BB5" w:rsidP="00E73792">
            <w:pPr>
              <w:jc w:val="both"/>
              <w:rPr>
                <w:sz w:val="28"/>
                <w:szCs w:val="28"/>
              </w:rPr>
            </w:pPr>
            <w:r w:rsidRPr="00EC4E4D">
              <w:rPr>
                <w:i/>
                <w:sz w:val="28"/>
                <w:szCs w:val="28"/>
              </w:rPr>
              <w:t>b) bugete locale:</w:t>
            </w:r>
          </w:p>
        </w:tc>
        <w:tc>
          <w:tcPr>
            <w:tcW w:w="1780" w:type="dxa"/>
            <w:vAlign w:val="center"/>
          </w:tcPr>
          <w:p w14:paraId="26DF6335"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62ED9CB4"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0A184EC"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F754246"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307C70E4"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31039F2A" w14:textId="77777777" w:rsidR="00EC4D51" w:rsidRPr="00EC4E4D" w:rsidRDefault="00644BB5" w:rsidP="00E73792">
            <w:pPr>
              <w:jc w:val="center"/>
              <w:rPr>
                <w:sz w:val="28"/>
                <w:szCs w:val="28"/>
              </w:rPr>
            </w:pPr>
            <w:r w:rsidRPr="00EC4E4D">
              <w:rPr>
                <w:sz w:val="28"/>
                <w:szCs w:val="28"/>
              </w:rPr>
              <w:t>-</w:t>
            </w:r>
          </w:p>
        </w:tc>
      </w:tr>
      <w:tr w:rsidR="00AB3062" w:rsidRPr="00EC4E4D" w14:paraId="76CD06C6" w14:textId="77777777" w:rsidTr="00890EFD">
        <w:tc>
          <w:tcPr>
            <w:tcW w:w="3114" w:type="dxa"/>
            <w:tcBorders>
              <w:bottom w:val="single" w:sz="4" w:space="0" w:color="000000"/>
            </w:tcBorders>
          </w:tcPr>
          <w:p w14:paraId="0FC3EF85" w14:textId="77777777" w:rsidR="00EC4D51" w:rsidRPr="00EC4E4D" w:rsidRDefault="00644BB5" w:rsidP="00E73792">
            <w:pPr>
              <w:jc w:val="both"/>
              <w:rPr>
                <w:sz w:val="28"/>
                <w:szCs w:val="28"/>
              </w:rPr>
            </w:pPr>
            <w:r w:rsidRPr="00EC4E4D">
              <w:rPr>
                <w:sz w:val="28"/>
                <w:szCs w:val="28"/>
              </w:rPr>
              <w:t xml:space="preserve">   (i) impozit pe profit</w:t>
            </w:r>
          </w:p>
        </w:tc>
        <w:tc>
          <w:tcPr>
            <w:tcW w:w="1780" w:type="dxa"/>
          </w:tcPr>
          <w:p w14:paraId="6AC870E5" w14:textId="77777777" w:rsidR="00EC4D51" w:rsidRPr="00EC4E4D" w:rsidRDefault="00644BB5" w:rsidP="00E73792">
            <w:pPr>
              <w:jc w:val="center"/>
              <w:rPr>
                <w:sz w:val="28"/>
                <w:szCs w:val="28"/>
              </w:rPr>
            </w:pPr>
            <w:r w:rsidRPr="00EC4E4D">
              <w:rPr>
                <w:sz w:val="28"/>
                <w:szCs w:val="28"/>
              </w:rPr>
              <w:t>-</w:t>
            </w:r>
          </w:p>
        </w:tc>
        <w:tc>
          <w:tcPr>
            <w:tcW w:w="1044" w:type="dxa"/>
          </w:tcPr>
          <w:p w14:paraId="269FE825" w14:textId="77777777" w:rsidR="00EC4D51" w:rsidRPr="00EC4E4D" w:rsidRDefault="00644BB5" w:rsidP="00E73792">
            <w:pPr>
              <w:jc w:val="center"/>
              <w:rPr>
                <w:sz w:val="28"/>
                <w:szCs w:val="28"/>
              </w:rPr>
            </w:pPr>
            <w:r w:rsidRPr="00EC4E4D">
              <w:rPr>
                <w:sz w:val="28"/>
                <w:szCs w:val="28"/>
              </w:rPr>
              <w:t>-</w:t>
            </w:r>
          </w:p>
        </w:tc>
        <w:tc>
          <w:tcPr>
            <w:tcW w:w="972" w:type="dxa"/>
          </w:tcPr>
          <w:p w14:paraId="5F999D18" w14:textId="77777777" w:rsidR="00EC4D51" w:rsidRPr="00EC4E4D" w:rsidRDefault="00644BB5" w:rsidP="00E73792">
            <w:pPr>
              <w:jc w:val="center"/>
              <w:rPr>
                <w:sz w:val="28"/>
                <w:szCs w:val="28"/>
              </w:rPr>
            </w:pPr>
            <w:r w:rsidRPr="00EC4E4D">
              <w:rPr>
                <w:sz w:val="28"/>
                <w:szCs w:val="28"/>
              </w:rPr>
              <w:t>-</w:t>
            </w:r>
          </w:p>
        </w:tc>
        <w:tc>
          <w:tcPr>
            <w:tcW w:w="972" w:type="dxa"/>
          </w:tcPr>
          <w:p w14:paraId="232C90C4" w14:textId="77777777" w:rsidR="00EC4D51" w:rsidRPr="00EC4E4D" w:rsidRDefault="00644BB5" w:rsidP="00E73792">
            <w:pPr>
              <w:jc w:val="center"/>
              <w:rPr>
                <w:sz w:val="28"/>
                <w:szCs w:val="28"/>
              </w:rPr>
            </w:pPr>
            <w:r w:rsidRPr="00EC4E4D">
              <w:rPr>
                <w:sz w:val="28"/>
                <w:szCs w:val="28"/>
              </w:rPr>
              <w:t>-</w:t>
            </w:r>
          </w:p>
        </w:tc>
        <w:tc>
          <w:tcPr>
            <w:tcW w:w="972" w:type="dxa"/>
          </w:tcPr>
          <w:p w14:paraId="7FBA6A05" w14:textId="77777777" w:rsidR="00EC4D51" w:rsidRPr="00EC4E4D" w:rsidRDefault="00644BB5" w:rsidP="00E73792">
            <w:pPr>
              <w:jc w:val="center"/>
              <w:rPr>
                <w:sz w:val="28"/>
                <w:szCs w:val="28"/>
              </w:rPr>
            </w:pPr>
            <w:r w:rsidRPr="00EC4E4D">
              <w:rPr>
                <w:sz w:val="28"/>
                <w:szCs w:val="28"/>
              </w:rPr>
              <w:t>-</w:t>
            </w:r>
          </w:p>
        </w:tc>
        <w:tc>
          <w:tcPr>
            <w:tcW w:w="1206" w:type="dxa"/>
          </w:tcPr>
          <w:p w14:paraId="2D823236" w14:textId="77777777" w:rsidR="00EC4D51" w:rsidRPr="00EC4E4D" w:rsidRDefault="00644BB5" w:rsidP="00E73792">
            <w:pPr>
              <w:jc w:val="center"/>
              <w:rPr>
                <w:sz w:val="28"/>
                <w:szCs w:val="28"/>
              </w:rPr>
            </w:pPr>
            <w:r w:rsidRPr="00EC4E4D">
              <w:rPr>
                <w:sz w:val="28"/>
                <w:szCs w:val="28"/>
              </w:rPr>
              <w:t>-</w:t>
            </w:r>
          </w:p>
        </w:tc>
      </w:tr>
      <w:tr w:rsidR="00AB3062" w:rsidRPr="00EC4E4D" w14:paraId="1BB6E9F3" w14:textId="77777777" w:rsidTr="00890EFD">
        <w:tc>
          <w:tcPr>
            <w:tcW w:w="3114" w:type="dxa"/>
            <w:tcBorders>
              <w:bottom w:val="single" w:sz="4" w:space="0" w:color="000000"/>
            </w:tcBorders>
          </w:tcPr>
          <w:p w14:paraId="3289CCDF" w14:textId="77777777" w:rsidR="00EC4D51" w:rsidRPr="00EC4E4D" w:rsidRDefault="00644BB5" w:rsidP="00E73792">
            <w:pPr>
              <w:jc w:val="both"/>
              <w:rPr>
                <w:sz w:val="28"/>
                <w:szCs w:val="28"/>
              </w:rPr>
            </w:pPr>
            <w:r w:rsidRPr="00EC4E4D">
              <w:rPr>
                <w:i/>
                <w:sz w:val="28"/>
                <w:szCs w:val="28"/>
              </w:rPr>
              <w:t>c) bugetul asigurărilor sociale de stat:</w:t>
            </w:r>
          </w:p>
        </w:tc>
        <w:tc>
          <w:tcPr>
            <w:tcW w:w="1780" w:type="dxa"/>
            <w:vAlign w:val="center"/>
          </w:tcPr>
          <w:p w14:paraId="6B855310"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74D074A9"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C186E4D"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04C8A5D"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2364FE82"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74848A34" w14:textId="77777777" w:rsidR="00EC4D51" w:rsidRPr="00EC4E4D" w:rsidRDefault="00644BB5" w:rsidP="00E73792">
            <w:pPr>
              <w:jc w:val="center"/>
              <w:rPr>
                <w:sz w:val="28"/>
                <w:szCs w:val="28"/>
              </w:rPr>
            </w:pPr>
            <w:r w:rsidRPr="00EC4E4D">
              <w:rPr>
                <w:sz w:val="28"/>
                <w:szCs w:val="28"/>
              </w:rPr>
              <w:t>-</w:t>
            </w:r>
          </w:p>
        </w:tc>
      </w:tr>
      <w:tr w:rsidR="00AB3062" w:rsidRPr="00EC4E4D" w14:paraId="5BECF14D" w14:textId="77777777" w:rsidTr="00890EFD">
        <w:tc>
          <w:tcPr>
            <w:tcW w:w="3114" w:type="dxa"/>
            <w:tcBorders>
              <w:bottom w:val="single" w:sz="4" w:space="0" w:color="000000"/>
            </w:tcBorders>
          </w:tcPr>
          <w:p w14:paraId="5339C8E5" w14:textId="77777777" w:rsidR="00EC4D51" w:rsidRPr="00EC4E4D" w:rsidRDefault="00644BB5" w:rsidP="00E73792">
            <w:pPr>
              <w:jc w:val="both"/>
              <w:rPr>
                <w:sz w:val="28"/>
                <w:szCs w:val="28"/>
              </w:rPr>
            </w:pPr>
            <w:r w:rsidRPr="00EC4E4D">
              <w:rPr>
                <w:sz w:val="28"/>
                <w:szCs w:val="28"/>
              </w:rPr>
              <w:t>(i) contribuţii de asigurări</w:t>
            </w:r>
          </w:p>
        </w:tc>
        <w:tc>
          <w:tcPr>
            <w:tcW w:w="1780" w:type="dxa"/>
          </w:tcPr>
          <w:p w14:paraId="6ADCED2E" w14:textId="77777777" w:rsidR="00EC4D51" w:rsidRPr="00EC4E4D" w:rsidRDefault="00644BB5" w:rsidP="00E73792">
            <w:pPr>
              <w:jc w:val="center"/>
              <w:rPr>
                <w:sz w:val="28"/>
                <w:szCs w:val="28"/>
              </w:rPr>
            </w:pPr>
            <w:r w:rsidRPr="00EC4E4D">
              <w:rPr>
                <w:sz w:val="28"/>
                <w:szCs w:val="28"/>
              </w:rPr>
              <w:t>-</w:t>
            </w:r>
          </w:p>
        </w:tc>
        <w:tc>
          <w:tcPr>
            <w:tcW w:w="1044" w:type="dxa"/>
          </w:tcPr>
          <w:p w14:paraId="3883DE72" w14:textId="77777777" w:rsidR="00EC4D51" w:rsidRPr="00EC4E4D" w:rsidRDefault="00644BB5" w:rsidP="00E73792">
            <w:pPr>
              <w:jc w:val="center"/>
              <w:rPr>
                <w:sz w:val="28"/>
                <w:szCs w:val="28"/>
              </w:rPr>
            </w:pPr>
            <w:r w:rsidRPr="00EC4E4D">
              <w:rPr>
                <w:sz w:val="28"/>
                <w:szCs w:val="28"/>
              </w:rPr>
              <w:t>-</w:t>
            </w:r>
          </w:p>
        </w:tc>
        <w:tc>
          <w:tcPr>
            <w:tcW w:w="972" w:type="dxa"/>
          </w:tcPr>
          <w:p w14:paraId="35F98213" w14:textId="77777777" w:rsidR="00EC4D51" w:rsidRPr="00EC4E4D" w:rsidRDefault="00644BB5" w:rsidP="00E73792">
            <w:pPr>
              <w:jc w:val="center"/>
              <w:rPr>
                <w:sz w:val="28"/>
                <w:szCs w:val="28"/>
              </w:rPr>
            </w:pPr>
            <w:r w:rsidRPr="00EC4E4D">
              <w:rPr>
                <w:sz w:val="28"/>
                <w:szCs w:val="28"/>
              </w:rPr>
              <w:t>-</w:t>
            </w:r>
          </w:p>
        </w:tc>
        <w:tc>
          <w:tcPr>
            <w:tcW w:w="972" w:type="dxa"/>
          </w:tcPr>
          <w:p w14:paraId="3FFFD165" w14:textId="77777777" w:rsidR="00EC4D51" w:rsidRPr="00EC4E4D" w:rsidRDefault="00644BB5" w:rsidP="00E73792">
            <w:pPr>
              <w:jc w:val="center"/>
              <w:rPr>
                <w:sz w:val="28"/>
                <w:szCs w:val="28"/>
              </w:rPr>
            </w:pPr>
            <w:r w:rsidRPr="00EC4E4D">
              <w:rPr>
                <w:sz w:val="28"/>
                <w:szCs w:val="28"/>
              </w:rPr>
              <w:t>-</w:t>
            </w:r>
          </w:p>
        </w:tc>
        <w:tc>
          <w:tcPr>
            <w:tcW w:w="972" w:type="dxa"/>
          </w:tcPr>
          <w:p w14:paraId="5410D5E6" w14:textId="77777777" w:rsidR="00EC4D51" w:rsidRPr="00EC4E4D" w:rsidRDefault="00644BB5" w:rsidP="00E73792">
            <w:pPr>
              <w:jc w:val="center"/>
              <w:rPr>
                <w:sz w:val="28"/>
                <w:szCs w:val="28"/>
              </w:rPr>
            </w:pPr>
            <w:r w:rsidRPr="00EC4E4D">
              <w:rPr>
                <w:sz w:val="28"/>
                <w:szCs w:val="28"/>
              </w:rPr>
              <w:t>-</w:t>
            </w:r>
          </w:p>
        </w:tc>
        <w:tc>
          <w:tcPr>
            <w:tcW w:w="1206" w:type="dxa"/>
          </w:tcPr>
          <w:p w14:paraId="24EAB9F7" w14:textId="77777777" w:rsidR="00EC4D51" w:rsidRPr="00EC4E4D" w:rsidRDefault="00644BB5" w:rsidP="00E73792">
            <w:pPr>
              <w:jc w:val="center"/>
              <w:rPr>
                <w:sz w:val="28"/>
                <w:szCs w:val="28"/>
              </w:rPr>
            </w:pPr>
            <w:r w:rsidRPr="00EC4E4D">
              <w:rPr>
                <w:sz w:val="28"/>
                <w:szCs w:val="28"/>
              </w:rPr>
              <w:t>-</w:t>
            </w:r>
          </w:p>
        </w:tc>
      </w:tr>
      <w:tr w:rsidR="00AB3062" w:rsidRPr="00EC4E4D" w14:paraId="27721403" w14:textId="77777777" w:rsidTr="00890EFD">
        <w:tc>
          <w:tcPr>
            <w:tcW w:w="3114" w:type="dxa"/>
            <w:tcBorders>
              <w:bottom w:val="single" w:sz="4" w:space="0" w:color="000000"/>
            </w:tcBorders>
          </w:tcPr>
          <w:p w14:paraId="2BF1F622" w14:textId="77777777" w:rsidR="00EC4D51" w:rsidRPr="00EC4E4D" w:rsidRDefault="00644BB5" w:rsidP="00E73792">
            <w:pPr>
              <w:jc w:val="both"/>
              <w:rPr>
                <w:sz w:val="28"/>
                <w:szCs w:val="28"/>
              </w:rPr>
            </w:pPr>
            <w:r w:rsidRPr="00EC4E4D">
              <w:rPr>
                <w:b/>
                <w:sz w:val="28"/>
                <w:szCs w:val="28"/>
              </w:rPr>
              <w:t>2. Modificări ale cheltuielilor bugetare plus/minus, din care:</w:t>
            </w:r>
          </w:p>
        </w:tc>
        <w:tc>
          <w:tcPr>
            <w:tcW w:w="1780" w:type="dxa"/>
            <w:vAlign w:val="center"/>
          </w:tcPr>
          <w:p w14:paraId="7C7C440D" w14:textId="77777777" w:rsidR="00EC4D51" w:rsidRPr="00EC4E4D" w:rsidRDefault="00EC4D51" w:rsidP="00E73792">
            <w:pPr>
              <w:jc w:val="center"/>
              <w:rPr>
                <w:sz w:val="28"/>
                <w:szCs w:val="28"/>
              </w:rPr>
            </w:pPr>
          </w:p>
        </w:tc>
        <w:tc>
          <w:tcPr>
            <w:tcW w:w="1044" w:type="dxa"/>
            <w:vAlign w:val="center"/>
          </w:tcPr>
          <w:p w14:paraId="464B8E6C" w14:textId="77777777" w:rsidR="00EC4D51" w:rsidRPr="00EC4E4D" w:rsidRDefault="00EC4D51" w:rsidP="00E73792">
            <w:pPr>
              <w:jc w:val="center"/>
              <w:rPr>
                <w:sz w:val="28"/>
                <w:szCs w:val="28"/>
              </w:rPr>
            </w:pPr>
          </w:p>
        </w:tc>
        <w:tc>
          <w:tcPr>
            <w:tcW w:w="972" w:type="dxa"/>
            <w:vAlign w:val="center"/>
          </w:tcPr>
          <w:p w14:paraId="5BA3AE0F" w14:textId="77777777" w:rsidR="00EC4D51" w:rsidRPr="00EC4E4D" w:rsidRDefault="00EC4D51" w:rsidP="00E73792">
            <w:pPr>
              <w:jc w:val="center"/>
              <w:rPr>
                <w:sz w:val="28"/>
                <w:szCs w:val="28"/>
              </w:rPr>
            </w:pPr>
          </w:p>
        </w:tc>
        <w:tc>
          <w:tcPr>
            <w:tcW w:w="972" w:type="dxa"/>
            <w:vAlign w:val="center"/>
          </w:tcPr>
          <w:p w14:paraId="315953B6" w14:textId="77777777" w:rsidR="00EC4D51" w:rsidRPr="00EC4E4D" w:rsidRDefault="00EC4D51" w:rsidP="00E73792">
            <w:pPr>
              <w:jc w:val="center"/>
              <w:rPr>
                <w:sz w:val="28"/>
                <w:szCs w:val="28"/>
              </w:rPr>
            </w:pPr>
          </w:p>
        </w:tc>
        <w:tc>
          <w:tcPr>
            <w:tcW w:w="972" w:type="dxa"/>
            <w:vAlign w:val="center"/>
          </w:tcPr>
          <w:p w14:paraId="4AED33ED" w14:textId="77777777" w:rsidR="00EC4D51" w:rsidRPr="00EC4E4D" w:rsidRDefault="00EC4D51" w:rsidP="00E73792">
            <w:pPr>
              <w:jc w:val="center"/>
              <w:rPr>
                <w:sz w:val="28"/>
                <w:szCs w:val="28"/>
              </w:rPr>
            </w:pPr>
          </w:p>
        </w:tc>
        <w:tc>
          <w:tcPr>
            <w:tcW w:w="1206" w:type="dxa"/>
            <w:vAlign w:val="center"/>
          </w:tcPr>
          <w:p w14:paraId="08EDD787" w14:textId="77777777" w:rsidR="00EC4D51" w:rsidRPr="00EC4E4D" w:rsidRDefault="00EC4D51" w:rsidP="00E73792">
            <w:pPr>
              <w:jc w:val="center"/>
              <w:rPr>
                <w:sz w:val="28"/>
                <w:szCs w:val="28"/>
              </w:rPr>
            </w:pPr>
          </w:p>
        </w:tc>
      </w:tr>
      <w:tr w:rsidR="00AB3062" w:rsidRPr="00EC4E4D" w14:paraId="34F48705" w14:textId="77777777" w:rsidTr="00890EFD">
        <w:tc>
          <w:tcPr>
            <w:tcW w:w="3114" w:type="dxa"/>
            <w:tcBorders>
              <w:bottom w:val="single" w:sz="4" w:space="0" w:color="000000"/>
            </w:tcBorders>
          </w:tcPr>
          <w:p w14:paraId="5E7672E2" w14:textId="77777777" w:rsidR="00EC4D51" w:rsidRPr="00EC4E4D" w:rsidRDefault="00644BB5" w:rsidP="00E73792">
            <w:pPr>
              <w:jc w:val="both"/>
              <w:rPr>
                <w:sz w:val="28"/>
                <w:szCs w:val="28"/>
              </w:rPr>
            </w:pPr>
            <w:r w:rsidRPr="00EC4E4D">
              <w:rPr>
                <w:i/>
                <w:sz w:val="28"/>
                <w:szCs w:val="28"/>
              </w:rPr>
              <w:lastRenderedPageBreak/>
              <w:t>a) buget de stat, din acesta:</w:t>
            </w:r>
          </w:p>
        </w:tc>
        <w:tc>
          <w:tcPr>
            <w:tcW w:w="1780" w:type="dxa"/>
            <w:vAlign w:val="center"/>
          </w:tcPr>
          <w:p w14:paraId="01221FFF"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15322F97"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41585EF1"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63F1389"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6CDD57F7"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02849FD6" w14:textId="77777777" w:rsidR="00EC4D51" w:rsidRPr="00EC4E4D" w:rsidRDefault="00644BB5" w:rsidP="00E73792">
            <w:pPr>
              <w:jc w:val="center"/>
              <w:rPr>
                <w:sz w:val="28"/>
                <w:szCs w:val="28"/>
              </w:rPr>
            </w:pPr>
            <w:r w:rsidRPr="00EC4E4D">
              <w:rPr>
                <w:sz w:val="28"/>
                <w:szCs w:val="28"/>
              </w:rPr>
              <w:t>-</w:t>
            </w:r>
          </w:p>
        </w:tc>
      </w:tr>
      <w:tr w:rsidR="00AB3062" w:rsidRPr="00EC4E4D" w14:paraId="34962C30" w14:textId="77777777" w:rsidTr="00890EFD">
        <w:tc>
          <w:tcPr>
            <w:tcW w:w="3114" w:type="dxa"/>
            <w:tcBorders>
              <w:bottom w:val="single" w:sz="4" w:space="0" w:color="000000"/>
            </w:tcBorders>
          </w:tcPr>
          <w:p w14:paraId="23ECA017" w14:textId="77777777" w:rsidR="00EC4D51" w:rsidRPr="00EC4E4D" w:rsidRDefault="00644BB5" w:rsidP="00E73792">
            <w:pPr>
              <w:jc w:val="both"/>
              <w:rPr>
                <w:sz w:val="28"/>
                <w:szCs w:val="28"/>
              </w:rPr>
            </w:pPr>
            <w:r w:rsidRPr="00EC4E4D">
              <w:rPr>
                <w:sz w:val="28"/>
                <w:szCs w:val="28"/>
              </w:rPr>
              <w:t xml:space="preserve">  (i) cheltuieli de personal</w:t>
            </w:r>
          </w:p>
        </w:tc>
        <w:tc>
          <w:tcPr>
            <w:tcW w:w="1780" w:type="dxa"/>
          </w:tcPr>
          <w:p w14:paraId="47C65198" w14:textId="77777777" w:rsidR="00EC4D51" w:rsidRPr="00EC4E4D" w:rsidRDefault="00644BB5" w:rsidP="00E73792">
            <w:pPr>
              <w:jc w:val="center"/>
              <w:rPr>
                <w:sz w:val="28"/>
                <w:szCs w:val="28"/>
              </w:rPr>
            </w:pPr>
            <w:r w:rsidRPr="00EC4E4D">
              <w:rPr>
                <w:sz w:val="28"/>
                <w:szCs w:val="28"/>
              </w:rPr>
              <w:t>-</w:t>
            </w:r>
          </w:p>
        </w:tc>
        <w:tc>
          <w:tcPr>
            <w:tcW w:w="1044" w:type="dxa"/>
          </w:tcPr>
          <w:p w14:paraId="1E3519C0" w14:textId="77777777" w:rsidR="00EC4D51" w:rsidRPr="00EC4E4D" w:rsidRDefault="00644BB5" w:rsidP="00E73792">
            <w:pPr>
              <w:jc w:val="center"/>
              <w:rPr>
                <w:sz w:val="28"/>
                <w:szCs w:val="28"/>
              </w:rPr>
            </w:pPr>
            <w:r w:rsidRPr="00EC4E4D">
              <w:rPr>
                <w:sz w:val="28"/>
                <w:szCs w:val="28"/>
              </w:rPr>
              <w:t>-</w:t>
            </w:r>
          </w:p>
        </w:tc>
        <w:tc>
          <w:tcPr>
            <w:tcW w:w="972" w:type="dxa"/>
          </w:tcPr>
          <w:p w14:paraId="762992F1" w14:textId="77777777" w:rsidR="00EC4D51" w:rsidRPr="00EC4E4D" w:rsidRDefault="00644BB5" w:rsidP="00E73792">
            <w:pPr>
              <w:jc w:val="center"/>
              <w:rPr>
                <w:sz w:val="28"/>
                <w:szCs w:val="28"/>
              </w:rPr>
            </w:pPr>
            <w:r w:rsidRPr="00EC4E4D">
              <w:rPr>
                <w:sz w:val="28"/>
                <w:szCs w:val="28"/>
              </w:rPr>
              <w:t>-</w:t>
            </w:r>
          </w:p>
        </w:tc>
        <w:tc>
          <w:tcPr>
            <w:tcW w:w="972" w:type="dxa"/>
          </w:tcPr>
          <w:p w14:paraId="33F73098" w14:textId="77777777" w:rsidR="00EC4D51" w:rsidRPr="00EC4E4D" w:rsidRDefault="00644BB5" w:rsidP="00E73792">
            <w:pPr>
              <w:jc w:val="center"/>
              <w:rPr>
                <w:sz w:val="28"/>
                <w:szCs w:val="28"/>
              </w:rPr>
            </w:pPr>
            <w:r w:rsidRPr="00EC4E4D">
              <w:rPr>
                <w:sz w:val="28"/>
                <w:szCs w:val="28"/>
              </w:rPr>
              <w:t>-</w:t>
            </w:r>
          </w:p>
        </w:tc>
        <w:tc>
          <w:tcPr>
            <w:tcW w:w="972" w:type="dxa"/>
          </w:tcPr>
          <w:p w14:paraId="2D10199A" w14:textId="77777777" w:rsidR="00EC4D51" w:rsidRPr="00EC4E4D" w:rsidRDefault="00644BB5" w:rsidP="00E73792">
            <w:pPr>
              <w:jc w:val="center"/>
              <w:rPr>
                <w:sz w:val="28"/>
                <w:szCs w:val="28"/>
              </w:rPr>
            </w:pPr>
            <w:r w:rsidRPr="00EC4E4D">
              <w:rPr>
                <w:sz w:val="28"/>
                <w:szCs w:val="28"/>
              </w:rPr>
              <w:t>-</w:t>
            </w:r>
          </w:p>
        </w:tc>
        <w:tc>
          <w:tcPr>
            <w:tcW w:w="1206" w:type="dxa"/>
          </w:tcPr>
          <w:p w14:paraId="5DB2EF60" w14:textId="77777777" w:rsidR="00EC4D51" w:rsidRPr="00EC4E4D" w:rsidRDefault="00644BB5" w:rsidP="00E73792">
            <w:pPr>
              <w:jc w:val="center"/>
              <w:rPr>
                <w:sz w:val="28"/>
                <w:szCs w:val="28"/>
              </w:rPr>
            </w:pPr>
            <w:r w:rsidRPr="00EC4E4D">
              <w:rPr>
                <w:sz w:val="28"/>
                <w:szCs w:val="28"/>
              </w:rPr>
              <w:t>-</w:t>
            </w:r>
          </w:p>
        </w:tc>
      </w:tr>
      <w:tr w:rsidR="00AB3062" w:rsidRPr="00EC4E4D" w14:paraId="5FD2B089" w14:textId="77777777" w:rsidTr="00890EFD">
        <w:tc>
          <w:tcPr>
            <w:tcW w:w="3114" w:type="dxa"/>
            <w:tcBorders>
              <w:bottom w:val="single" w:sz="4" w:space="0" w:color="000000"/>
            </w:tcBorders>
          </w:tcPr>
          <w:p w14:paraId="002A0003" w14:textId="77777777" w:rsidR="00EC4D51" w:rsidRPr="00EC4E4D" w:rsidRDefault="00644BB5" w:rsidP="00E73792">
            <w:pPr>
              <w:jc w:val="both"/>
              <w:rPr>
                <w:sz w:val="28"/>
                <w:szCs w:val="28"/>
              </w:rPr>
            </w:pPr>
            <w:r w:rsidRPr="00EC4E4D">
              <w:rPr>
                <w:sz w:val="28"/>
                <w:szCs w:val="28"/>
              </w:rPr>
              <w:t xml:space="preserve">  (ii) bunuri şi servicii</w:t>
            </w:r>
          </w:p>
        </w:tc>
        <w:tc>
          <w:tcPr>
            <w:tcW w:w="1780" w:type="dxa"/>
            <w:vAlign w:val="center"/>
          </w:tcPr>
          <w:p w14:paraId="664F2D02"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067E8F3B"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404982B4"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F281D0A"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20EEE6D2"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0819C622" w14:textId="77777777" w:rsidR="00EC4D51" w:rsidRPr="00EC4E4D" w:rsidRDefault="00644BB5" w:rsidP="00E73792">
            <w:pPr>
              <w:jc w:val="center"/>
              <w:rPr>
                <w:sz w:val="28"/>
                <w:szCs w:val="28"/>
              </w:rPr>
            </w:pPr>
            <w:r w:rsidRPr="00EC4E4D">
              <w:rPr>
                <w:sz w:val="28"/>
                <w:szCs w:val="28"/>
              </w:rPr>
              <w:t>-</w:t>
            </w:r>
          </w:p>
        </w:tc>
      </w:tr>
      <w:tr w:rsidR="00AB3062" w:rsidRPr="00EC4E4D" w14:paraId="549E079A" w14:textId="77777777" w:rsidTr="00890EFD">
        <w:tc>
          <w:tcPr>
            <w:tcW w:w="3114" w:type="dxa"/>
            <w:tcBorders>
              <w:bottom w:val="single" w:sz="4" w:space="0" w:color="000000"/>
            </w:tcBorders>
          </w:tcPr>
          <w:p w14:paraId="30CB5BBA" w14:textId="77777777" w:rsidR="00EC4D51" w:rsidRPr="00EC4E4D" w:rsidRDefault="00644BB5" w:rsidP="00E73792">
            <w:pPr>
              <w:jc w:val="both"/>
              <w:rPr>
                <w:sz w:val="28"/>
                <w:szCs w:val="28"/>
              </w:rPr>
            </w:pPr>
            <w:r w:rsidRPr="00EC4E4D">
              <w:rPr>
                <w:i/>
                <w:sz w:val="28"/>
                <w:szCs w:val="28"/>
              </w:rPr>
              <w:t>b) bugete locale:</w:t>
            </w:r>
          </w:p>
        </w:tc>
        <w:tc>
          <w:tcPr>
            <w:tcW w:w="1780" w:type="dxa"/>
            <w:vAlign w:val="center"/>
          </w:tcPr>
          <w:p w14:paraId="048AADE4"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573DA399"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2B9FF05"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647945DF"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1B7A5AF3"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3FFFD513" w14:textId="77777777" w:rsidR="00EC4D51" w:rsidRPr="00EC4E4D" w:rsidRDefault="00644BB5" w:rsidP="00E73792">
            <w:pPr>
              <w:jc w:val="center"/>
              <w:rPr>
                <w:sz w:val="28"/>
                <w:szCs w:val="28"/>
              </w:rPr>
            </w:pPr>
            <w:r w:rsidRPr="00EC4E4D">
              <w:rPr>
                <w:sz w:val="28"/>
                <w:szCs w:val="28"/>
              </w:rPr>
              <w:t>-</w:t>
            </w:r>
          </w:p>
        </w:tc>
      </w:tr>
      <w:tr w:rsidR="00AB3062" w:rsidRPr="00EC4E4D" w14:paraId="7A6213AA" w14:textId="77777777" w:rsidTr="00890EFD">
        <w:tc>
          <w:tcPr>
            <w:tcW w:w="3114" w:type="dxa"/>
            <w:tcBorders>
              <w:bottom w:val="single" w:sz="4" w:space="0" w:color="000000"/>
            </w:tcBorders>
          </w:tcPr>
          <w:p w14:paraId="4D9686A5" w14:textId="77777777" w:rsidR="00EC4D51" w:rsidRPr="00EC4E4D" w:rsidRDefault="00644BB5" w:rsidP="00E73792">
            <w:pPr>
              <w:jc w:val="both"/>
              <w:rPr>
                <w:sz w:val="28"/>
                <w:szCs w:val="28"/>
              </w:rPr>
            </w:pPr>
            <w:r w:rsidRPr="00EC4E4D">
              <w:rPr>
                <w:sz w:val="28"/>
                <w:szCs w:val="28"/>
              </w:rPr>
              <w:t xml:space="preserve">   (i) cheltuieli de personal</w:t>
            </w:r>
          </w:p>
        </w:tc>
        <w:tc>
          <w:tcPr>
            <w:tcW w:w="1780" w:type="dxa"/>
          </w:tcPr>
          <w:p w14:paraId="22B850C5" w14:textId="77777777" w:rsidR="00EC4D51" w:rsidRPr="00EC4E4D" w:rsidRDefault="00644BB5" w:rsidP="00E73792">
            <w:pPr>
              <w:jc w:val="center"/>
              <w:rPr>
                <w:sz w:val="28"/>
                <w:szCs w:val="28"/>
              </w:rPr>
            </w:pPr>
            <w:r w:rsidRPr="00EC4E4D">
              <w:rPr>
                <w:sz w:val="28"/>
                <w:szCs w:val="28"/>
              </w:rPr>
              <w:t>-</w:t>
            </w:r>
          </w:p>
        </w:tc>
        <w:tc>
          <w:tcPr>
            <w:tcW w:w="1044" w:type="dxa"/>
          </w:tcPr>
          <w:p w14:paraId="13FF4D77" w14:textId="77777777" w:rsidR="00EC4D51" w:rsidRPr="00EC4E4D" w:rsidRDefault="00644BB5" w:rsidP="00E73792">
            <w:pPr>
              <w:jc w:val="center"/>
              <w:rPr>
                <w:sz w:val="28"/>
                <w:szCs w:val="28"/>
              </w:rPr>
            </w:pPr>
            <w:r w:rsidRPr="00EC4E4D">
              <w:rPr>
                <w:sz w:val="28"/>
                <w:szCs w:val="28"/>
              </w:rPr>
              <w:t>-</w:t>
            </w:r>
          </w:p>
        </w:tc>
        <w:tc>
          <w:tcPr>
            <w:tcW w:w="972" w:type="dxa"/>
          </w:tcPr>
          <w:p w14:paraId="444B950A" w14:textId="77777777" w:rsidR="00EC4D51" w:rsidRPr="00EC4E4D" w:rsidRDefault="00644BB5" w:rsidP="00E73792">
            <w:pPr>
              <w:jc w:val="center"/>
              <w:rPr>
                <w:sz w:val="28"/>
                <w:szCs w:val="28"/>
              </w:rPr>
            </w:pPr>
            <w:r w:rsidRPr="00EC4E4D">
              <w:rPr>
                <w:sz w:val="28"/>
                <w:szCs w:val="28"/>
              </w:rPr>
              <w:t>-</w:t>
            </w:r>
          </w:p>
        </w:tc>
        <w:tc>
          <w:tcPr>
            <w:tcW w:w="972" w:type="dxa"/>
          </w:tcPr>
          <w:p w14:paraId="22A16D10" w14:textId="77777777" w:rsidR="00EC4D51" w:rsidRPr="00EC4E4D" w:rsidRDefault="00644BB5" w:rsidP="00E73792">
            <w:pPr>
              <w:jc w:val="center"/>
              <w:rPr>
                <w:sz w:val="28"/>
                <w:szCs w:val="28"/>
              </w:rPr>
            </w:pPr>
            <w:r w:rsidRPr="00EC4E4D">
              <w:rPr>
                <w:sz w:val="28"/>
                <w:szCs w:val="28"/>
              </w:rPr>
              <w:t>-</w:t>
            </w:r>
          </w:p>
        </w:tc>
        <w:tc>
          <w:tcPr>
            <w:tcW w:w="972" w:type="dxa"/>
          </w:tcPr>
          <w:p w14:paraId="25E1BCC8" w14:textId="77777777" w:rsidR="00EC4D51" w:rsidRPr="00EC4E4D" w:rsidRDefault="00644BB5" w:rsidP="00E73792">
            <w:pPr>
              <w:jc w:val="center"/>
              <w:rPr>
                <w:sz w:val="28"/>
                <w:szCs w:val="28"/>
              </w:rPr>
            </w:pPr>
            <w:r w:rsidRPr="00EC4E4D">
              <w:rPr>
                <w:sz w:val="28"/>
                <w:szCs w:val="28"/>
              </w:rPr>
              <w:t>-</w:t>
            </w:r>
          </w:p>
        </w:tc>
        <w:tc>
          <w:tcPr>
            <w:tcW w:w="1206" w:type="dxa"/>
          </w:tcPr>
          <w:p w14:paraId="60140073" w14:textId="77777777" w:rsidR="00EC4D51" w:rsidRPr="00EC4E4D" w:rsidRDefault="00644BB5" w:rsidP="00E73792">
            <w:pPr>
              <w:jc w:val="center"/>
              <w:rPr>
                <w:sz w:val="28"/>
                <w:szCs w:val="28"/>
              </w:rPr>
            </w:pPr>
            <w:r w:rsidRPr="00EC4E4D">
              <w:rPr>
                <w:sz w:val="28"/>
                <w:szCs w:val="28"/>
              </w:rPr>
              <w:t>-</w:t>
            </w:r>
          </w:p>
        </w:tc>
      </w:tr>
      <w:tr w:rsidR="00AB3062" w:rsidRPr="00EC4E4D" w14:paraId="54765632" w14:textId="77777777" w:rsidTr="00890EFD">
        <w:tc>
          <w:tcPr>
            <w:tcW w:w="3114" w:type="dxa"/>
            <w:tcBorders>
              <w:bottom w:val="single" w:sz="4" w:space="0" w:color="000000"/>
            </w:tcBorders>
          </w:tcPr>
          <w:p w14:paraId="1F99636F" w14:textId="77777777" w:rsidR="00EC4D51" w:rsidRPr="00EC4E4D" w:rsidRDefault="00644BB5" w:rsidP="00E73792">
            <w:pPr>
              <w:jc w:val="both"/>
              <w:rPr>
                <w:sz w:val="28"/>
                <w:szCs w:val="28"/>
              </w:rPr>
            </w:pPr>
            <w:r w:rsidRPr="00EC4E4D">
              <w:rPr>
                <w:sz w:val="28"/>
                <w:szCs w:val="28"/>
              </w:rPr>
              <w:t xml:space="preserve">   (ii) bunuri şi servicii</w:t>
            </w:r>
          </w:p>
        </w:tc>
        <w:tc>
          <w:tcPr>
            <w:tcW w:w="1780" w:type="dxa"/>
          </w:tcPr>
          <w:p w14:paraId="5A886AC5" w14:textId="77777777" w:rsidR="00EC4D51" w:rsidRPr="00EC4E4D" w:rsidRDefault="00644BB5" w:rsidP="00E73792">
            <w:pPr>
              <w:jc w:val="center"/>
              <w:rPr>
                <w:sz w:val="28"/>
                <w:szCs w:val="28"/>
              </w:rPr>
            </w:pPr>
            <w:r w:rsidRPr="00EC4E4D">
              <w:rPr>
                <w:sz w:val="28"/>
                <w:szCs w:val="28"/>
              </w:rPr>
              <w:t>-</w:t>
            </w:r>
          </w:p>
        </w:tc>
        <w:tc>
          <w:tcPr>
            <w:tcW w:w="1044" w:type="dxa"/>
          </w:tcPr>
          <w:p w14:paraId="3E74F26A" w14:textId="77777777" w:rsidR="00EC4D51" w:rsidRPr="00EC4E4D" w:rsidRDefault="00644BB5" w:rsidP="00E73792">
            <w:pPr>
              <w:jc w:val="center"/>
              <w:rPr>
                <w:sz w:val="28"/>
                <w:szCs w:val="28"/>
              </w:rPr>
            </w:pPr>
            <w:r w:rsidRPr="00EC4E4D">
              <w:rPr>
                <w:sz w:val="28"/>
                <w:szCs w:val="28"/>
              </w:rPr>
              <w:t>-</w:t>
            </w:r>
          </w:p>
        </w:tc>
        <w:tc>
          <w:tcPr>
            <w:tcW w:w="972" w:type="dxa"/>
          </w:tcPr>
          <w:p w14:paraId="2784A719" w14:textId="77777777" w:rsidR="00EC4D51" w:rsidRPr="00EC4E4D" w:rsidRDefault="00644BB5" w:rsidP="00E73792">
            <w:pPr>
              <w:jc w:val="center"/>
              <w:rPr>
                <w:sz w:val="28"/>
                <w:szCs w:val="28"/>
              </w:rPr>
            </w:pPr>
            <w:r w:rsidRPr="00EC4E4D">
              <w:rPr>
                <w:sz w:val="28"/>
                <w:szCs w:val="28"/>
              </w:rPr>
              <w:t>-</w:t>
            </w:r>
          </w:p>
        </w:tc>
        <w:tc>
          <w:tcPr>
            <w:tcW w:w="972" w:type="dxa"/>
          </w:tcPr>
          <w:p w14:paraId="270B34B6" w14:textId="77777777" w:rsidR="00EC4D51" w:rsidRPr="00EC4E4D" w:rsidRDefault="00644BB5" w:rsidP="00E73792">
            <w:pPr>
              <w:jc w:val="center"/>
              <w:rPr>
                <w:sz w:val="28"/>
                <w:szCs w:val="28"/>
              </w:rPr>
            </w:pPr>
            <w:r w:rsidRPr="00EC4E4D">
              <w:rPr>
                <w:sz w:val="28"/>
                <w:szCs w:val="28"/>
              </w:rPr>
              <w:t>-</w:t>
            </w:r>
          </w:p>
        </w:tc>
        <w:tc>
          <w:tcPr>
            <w:tcW w:w="972" w:type="dxa"/>
          </w:tcPr>
          <w:p w14:paraId="73F200A8" w14:textId="77777777" w:rsidR="00EC4D51" w:rsidRPr="00EC4E4D" w:rsidRDefault="00644BB5" w:rsidP="00E73792">
            <w:pPr>
              <w:jc w:val="center"/>
              <w:rPr>
                <w:sz w:val="28"/>
                <w:szCs w:val="28"/>
              </w:rPr>
            </w:pPr>
            <w:r w:rsidRPr="00EC4E4D">
              <w:rPr>
                <w:sz w:val="28"/>
                <w:szCs w:val="28"/>
              </w:rPr>
              <w:t>-</w:t>
            </w:r>
          </w:p>
        </w:tc>
        <w:tc>
          <w:tcPr>
            <w:tcW w:w="1206" w:type="dxa"/>
          </w:tcPr>
          <w:p w14:paraId="2610255E" w14:textId="77777777" w:rsidR="00EC4D51" w:rsidRPr="00EC4E4D" w:rsidRDefault="00644BB5" w:rsidP="00E73792">
            <w:pPr>
              <w:jc w:val="center"/>
              <w:rPr>
                <w:sz w:val="28"/>
                <w:szCs w:val="28"/>
              </w:rPr>
            </w:pPr>
            <w:r w:rsidRPr="00EC4E4D">
              <w:rPr>
                <w:sz w:val="28"/>
                <w:szCs w:val="28"/>
              </w:rPr>
              <w:t>-</w:t>
            </w:r>
          </w:p>
        </w:tc>
      </w:tr>
      <w:tr w:rsidR="00AB3062" w:rsidRPr="00EC4E4D" w14:paraId="1509D886" w14:textId="77777777" w:rsidTr="00890EFD">
        <w:tc>
          <w:tcPr>
            <w:tcW w:w="3114" w:type="dxa"/>
            <w:tcBorders>
              <w:bottom w:val="single" w:sz="4" w:space="0" w:color="000000"/>
            </w:tcBorders>
          </w:tcPr>
          <w:p w14:paraId="5AD5AE34" w14:textId="77777777" w:rsidR="00EC4D51" w:rsidRPr="00EC4E4D" w:rsidRDefault="00644BB5" w:rsidP="00E73792">
            <w:pPr>
              <w:jc w:val="both"/>
              <w:rPr>
                <w:sz w:val="28"/>
                <w:szCs w:val="28"/>
              </w:rPr>
            </w:pPr>
            <w:r w:rsidRPr="00EC4E4D">
              <w:rPr>
                <w:sz w:val="28"/>
                <w:szCs w:val="28"/>
              </w:rPr>
              <w:t xml:space="preserve">   </w:t>
            </w:r>
            <w:r w:rsidRPr="00EC4E4D">
              <w:rPr>
                <w:i/>
                <w:sz w:val="28"/>
                <w:szCs w:val="28"/>
              </w:rPr>
              <w:t>c) bugetul asigurărilor sociale de stat:</w:t>
            </w:r>
          </w:p>
        </w:tc>
        <w:tc>
          <w:tcPr>
            <w:tcW w:w="1780" w:type="dxa"/>
            <w:vAlign w:val="center"/>
          </w:tcPr>
          <w:p w14:paraId="5288EC43"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69DCAB57"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1A6231D"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6D9DE8B3"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DF4FAB6"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1A42F04F" w14:textId="77777777" w:rsidR="00EC4D51" w:rsidRPr="00EC4E4D" w:rsidRDefault="00644BB5" w:rsidP="00E73792">
            <w:pPr>
              <w:jc w:val="center"/>
              <w:rPr>
                <w:sz w:val="28"/>
                <w:szCs w:val="28"/>
              </w:rPr>
            </w:pPr>
            <w:r w:rsidRPr="00EC4E4D">
              <w:rPr>
                <w:sz w:val="28"/>
                <w:szCs w:val="28"/>
              </w:rPr>
              <w:t>-</w:t>
            </w:r>
          </w:p>
        </w:tc>
      </w:tr>
      <w:tr w:rsidR="00AB3062" w:rsidRPr="00EC4E4D" w14:paraId="15E11EAA" w14:textId="77777777" w:rsidTr="00890EFD">
        <w:tc>
          <w:tcPr>
            <w:tcW w:w="3114" w:type="dxa"/>
            <w:tcBorders>
              <w:bottom w:val="single" w:sz="4" w:space="0" w:color="000000"/>
            </w:tcBorders>
          </w:tcPr>
          <w:p w14:paraId="35C44DA5" w14:textId="77777777" w:rsidR="00EC4D51" w:rsidRPr="00EC4E4D" w:rsidRDefault="00644BB5" w:rsidP="00E73792">
            <w:pPr>
              <w:jc w:val="both"/>
              <w:rPr>
                <w:sz w:val="28"/>
                <w:szCs w:val="28"/>
              </w:rPr>
            </w:pPr>
            <w:r w:rsidRPr="00EC4E4D">
              <w:rPr>
                <w:sz w:val="28"/>
                <w:szCs w:val="28"/>
              </w:rPr>
              <w:t xml:space="preserve">   (i) cheltuieli de personal</w:t>
            </w:r>
          </w:p>
        </w:tc>
        <w:tc>
          <w:tcPr>
            <w:tcW w:w="1780" w:type="dxa"/>
          </w:tcPr>
          <w:p w14:paraId="46E378ED" w14:textId="77777777" w:rsidR="00EC4D51" w:rsidRPr="00EC4E4D" w:rsidRDefault="00644BB5" w:rsidP="00E73792">
            <w:pPr>
              <w:jc w:val="center"/>
              <w:rPr>
                <w:sz w:val="28"/>
                <w:szCs w:val="28"/>
              </w:rPr>
            </w:pPr>
            <w:r w:rsidRPr="00EC4E4D">
              <w:rPr>
                <w:sz w:val="28"/>
                <w:szCs w:val="28"/>
              </w:rPr>
              <w:t>-</w:t>
            </w:r>
          </w:p>
        </w:tc>
        <w:tc>
          <w:tcPr>
            <w:tcW w:w="1044" w:type="dxa"/>
          </w:tcPr>
          <w:p w14:paraId="1FA2E89A" w14:textId="77777777" w:rsidR="00EC4D51" w:rsidRPr="00EC4E4D" w:rsidRDefault="00644BB5" w:rsidP="00E73792">
            <w:pPr>
              <w:jc w:val="center"/>
              <w:rPr>
                <w:sz w:val="28"/>
                <w:szCs w:val="28"/>
              </w:rPr>
            </w:pPr>
            <w:r w:rsidRPr="00EC4E4D">
              <w:rPr>
                <w:sz w:val="28"/>
                <w:szCs w:val="28"/>
              </w:rPr>
              <w:t>-</w:t>
            </w:r>
          </w:p>
        </w:tc>
        <w:tc>
          <w:tcPr>
            <w:tcW w:w="972" w:type="dxa"/>
          </w:tcPr>
          <w:p w14:paraId="47C220E1" w14:textId="77777777" w:rsidR="00EC4D51" w:rsidRPr="00EC4E4D" w:rsidRDefault="00644BB5" w:rsidP="00E73792">
            <w:pPr>
              <w:jc w:val="center"/>
              <w:rPr>
                <w:sz w:val="28"/>
                <w:szCs w:val="28"/>
              </w:rPr>
            </w:pPr>
            <w:r w:rsidRPr="00EC4E4D">
              <w:rPr>
                <w:sz w:val="28"/>
                <w:szCs w:val="28"/>
              </w:rPr>
              <w:t>-</w:t>
            </w:r>
          </w:p>
        </w:tc>
        <w:tc>
          <w:tcPr>
            <w:tcW w:w="972" w:type="dxa"/>
          </w:tcPr>
          <w:p w14:paraId="7D7435C5" w14:textId="77777777" w:rsidR="00EC4D51" w:rsidRPr="00EC4E4D" w:rsidRDefault="00644BB5" w:rsidP="00E73792">
            <w:pPr>
              <w:jc w:val="center"/>
              <w:rPr>
                <w:sz w:val="28"/>
                <w:szCs w:val="28"/>
              </w:rPr>
            </w:pPr>
            <w:r w:rsidRPr="00EC4E4D">
              <w:rPr>
                <w:sz w:val="28"/>
                <w:szCs w:val="28"/>
              </w:rPr>
              <w:t>-</w:t>
            </w:r>
          </w:p>
        </w:tc>
        <w:tc>
          <w:tcPr>
            <w:tcW w:w="972" w:type="dxa"/>
          </w:tcPr>
          <w:p w14:paraId="6E3FC531" w14:textId="77777777" w:rsidR="00EC4D51" w:rsidRPr="00EC4E4D" w:rsidRDefault="00644BB5" w:rsidP="00E73792">
            <w:pPr>
              <w:jc w:val="center"/>
              <w:rPr>
                <w:sz w:val="28"/>
                <w:szCs w:val="28"/>
              </w:rPr>
            </w:pPr>
            <w:r w:rsidRPr="00EC4E4D">
              <w:rPr>
                <w:sz w:val="28"/>
                <w:szCs w:val="28"/>
              </w:rPr>
              <w:t>-</w:t>
            </w:r>
          </w:p>
        </w:tc>
        <w:tc>
          <w:tcPr>
            <w:tcW w:w="1206" w:type="dxa"/>
          </w:tcPr>
          <w:p w14:paraId="1F7CE81B" w14:textId="77777777" w:rsidR="00EC4D51" w:rsidRPr="00EC4E4D" w:rsidRDefault="00644BB5" w:rsidP="00E73792">
            <w:pPr>
              <w:jc w:val="center"/>
              <w:rPr>
                <w:sz w:val="28"/>
                <w:szCs w:val="28"/>
              </w:rPr>
            </w:pPr>
            <w:r w:rsidRPr="00EC4E4D">
              <w:rPr>
                <w:sz w:val="28"/>
                <w:szCs w:val="28"/>
              </w:rPr>
              <w:t>-</w:t>
            </w:r>
          </w:p>
        </w:tc>
      </w:tr>
      <w:tr w:rsidR="00AB3062" w:rsidRPr="00EC4E4D" w14:paraId="696E814F" w14:textId="77777777" w:rsidTr="00890EFD">
        <w:tc>
          <w:tcPr>
            <w:tcW w:w="3114" w:type="dxa"/>
            <w:tcBorders>
              <w:bottom w:val="single" w:sz="4" w:space="0" w:color="000000"/>
            </w:tcBorders>
          </w:tcPr>
          <w:p w14:paraId="786224D7" w14:textId="77777777" w:rsidR="00EC4D51" w:rsidRPr="00EC4E4D" w:rsidRDefault="00644BB5" w:rsidP="00E73792">
            <w:pPr>
              <w:jc w:val="both"/>
              <w:rPr>
                <w:sz w:val="28"/>
                <w:szCs w:val="28"/>
              </w:rPr>
            </w:pPr>
            <w:r w:rsidRPr="00EC4E4D">
              <w:rPr>
                <w:sz w:val="28"/>
                <w:szCs w:val="28"/>
              </w:rPr>
              <w:t xml:space="preserve">   (ii) bunuri şi servicii</w:t>
            </w:r>
          </w:p>
        </w:tc>
        <w:tc>
          <w:tcPr>
            <w:tcW w:w="1780" w:type="dxa"/>
          </w:tcPr>
          <w:p w14:paraId="682C3813" w14:textId="77777777" w:rsidR="00EC4D51" w:rsidRPr="00EC4E4D" w:rsidRDefault="00644BB5" w:rsidP="00E73792">
            <w:pPr>
              <w:jc w:val="center"/>
              <w:rPr>
                <w:sz w:val="28"/>
                <w:szCs w:val="28"/>
              </w:rPr>
            </w:pPr>
            <w:r w:rsidRPr="00EC4E4D">
              <w:rPr>
                <w:sz w:val="28"/>
                <w:szCs w:val="28"/>
              </w:rPr>
              <w:t>-</w:t>
            </w:r>
          </w:p>
        </w:tc>
        <w:tc>
          <w:tcPr>
            <w:tcW w:w="1044" w:type="dxa"/>
          </w:tcPr>
          <w:p w14:paraId="0370275E" w14:textId="77777777" w:rsidR="00EC4D51" w:rsidRPr="00EC4E4D" w:rsidRDefault="00644BB5" w:rsidP="00E73792">
            <w:pPr>
              <w:jc w:val="center"/>
              <w:rPr>
                <w:sz w:val="28"/>
                <w:szCs w:val="28"/>
              </w:rPr>
            </w:pPr>
            <w:r w:rsidRPr="00EC4E4D">
              <w:rPr>
                <w:sz w:val="28"/>
                <w:szCs w:val="28"/>
              </w:rPr>
              <w:t>-</w:t>
            </w:r>
          </w:p>
        </w:tc>
        <w:tc>
          <w:tcPr>
            <w:tcW w:w="972" w:type="dxa"/>
          </w:tcPr>
          <w:p w14:paraId="00A2FB4C" w14:textId="77777777" w:rsidR="00EC4D51" w:rsidRPr="00EC4E4D" w:rsidRDefault="00644BB5" w:rsidP="00E73792">
            <w:pPr>
              <w:jc w:val="center"/>
              <w:rPr>
                <w:sz w:val="28"/>
                <w:szCs w:val="28"/>
              </w:rPr>
            </w:pPr>
            <w:r w:rsidRPr="00EC4E4D">
              <w:rPr>
                <w:sz w:val="28"/>
                <w:szCs w:val="28"/>
              </w:rPr>
              <w:t>-</w:t>
            </w:r>
          </w:p>
        </w:tc>
        <w:tc>
          <w:tcPr>
            <w:tcW w:w="972" w:type="dxa"/>
          </w:tcPr>
          <w:p w14:paraId="078F444A" w14:textId="77777777" w:rsidR="00EC4D51" w:rsidRPr="00EC4E4D" w:rsidRDefault="00644BB5" w:rsidP="00E73792">
            <w:pPr>
              <w:jc w:val="center"/>
              <w:rPr>
                <w:sz w:val="28"/>
                <w:szCs w:val="28"/>
              </w:rPr>
            </w:pPr>
            <w:r w:rsidRPr="00EC4E4D">
              <w:rPr>
                <w:sz w:val="28"/>
                <w:szCs w:val="28"/>
              </w:rPr>
              <w:t>-</w:t>
            </w:r>
          </w:p>
        </w:tc>
        <w:tc>
          <w:tcPr>
            <w:tcW w:w="972" w:type="dxa"/>
          </w:tcPr>
          <w:p w14:paraId="1E3B8EC5" w14:textId="77777777" w:rsidR="00EC4D51" w:rsidRPr="00EC4E4D" w:rsidRDefault="00644BB5" w:rsidP="00E73792">
            <w:pPr>
              <w:jc w:val="center"/>
              <w:rPr>
                <w:sz w:val="28"/>
                <w:szCs w:val="28"/>
              </w:rPr>
            </w:pPr>
            <w:r w:rsidRPr="00EC4E4D">
              <w:rPr>
                <w:sz w:val="28"/>
                <w:szCs w:val="28"/>
              </w:rPr>
              <w:t>-</w:t>
            </w:r>
          </w:p>
        </w:tc>
        <w:tc>
          <w:tcPr>
            <w:tcW w:w="1206" w:type="dxa"/>
          </w:tcPr>
          <w:p w14:paraId="6DE0F045" w14:textId="77777777" w:rsidR="00EC4D51" w:rsidRPr="00EC4E4D" w:rsidRDefault="00644BB5" w:rsidP="00E73792">
            <w:pPr>
              <w:jc w:val="center"/>
              <w:rPr>
                <w:sz w:val="28"/>
                <w:szCs w:val="28"/>
              </w:rPr>
            </w:pPr>
            <w:r w:rsidRPr="00EC4E4D">
              <w:rPr>
                <w:sz w:val="28"/>
                <w:szCs w:val="28"/>
              </w:rPr>
              <w:t>-</w:t>
            </w:r>
          </w:p>
        </w:tc>
      </w:tr>
      <w:tr w:rsidR="00AB3062" w:rsidRPr="00EC4E4D" w14:paraId="355B886E" w14:textId="77777777" w:rsidTr="00890EFD">
        <w:tc>
          <w:tcPr>
            <w:tcW w:w="3114" w:type="dxa"/>
            <w:tcBorders>
              <w:bottom w:val="single" w:sz="4" w:space="0" w:color="000000"/>
            </w:tcBorders>
          </w:tcPr>
          <w:p w14:paraId="4F63AE0E" w14:textId="77777777" w:rsidR="00EC4D51" w:rsidRPr="00EC4E4D" w:rsidRDefault="00644BB5" w:rsidP="00E73792">
            <w:pPr>
              <w:jc w:val="both"/>
              <w:rPr>
                <w:sz w:val="28"/>
                <w:szCs w:val="28"/>
              </w:rPr>
            </w:pPr>
            <w:r w:rsidRPr="00EC4E4D">
              <w:rPr>
                <w:b/>
                <w:sz w:val="28"/>
                <w:szCs w:val="28"/>
              </w:rPr>
              <w:t>3. Impact financiar, plus/minus, din care:</w:t>
            </w:r>
          </w:p>
        </w:tc>
        <w:tc>
          <w:tcPr>
            <w:tcW w:w="1780" w:type="dxa"/>
            <w:vAlign w:val="center"/>
          </w:tcPr>
          <w:p w14:paraId="3E1940AD" w14:textId="77777777" w:rsidR="00EC4D51" w:rsidRPr="00EC4E4D" w:rsidRDefault="00EC4D51" w:rsidP="00E73792">
            <w:pPr>
              <w:rPr>
                <w:sz w:val="28"/>
                <w:szCs w:val="28"/>
              </w:rPr>
            </w:pPr>
          </w:p>
        </w:tc>
        <w:tc>
          <w:tcPr>
            <w:tcW w:w="1044" w:type="dxa"/>
            <w:vAlign w:val="center"/>
          </w:tcPr>
          <w:p w14:paraId="69D314C5" w14:textId="77777777" w:rsidR="00EC4D51" w:rsidRPr="00EC4E4D" w:rsidRDefault="00EC4D51" w:rsidP="00E73792">
            <w:pPr>
              <w:jc w:val="center"/>
              <w:rPr>
                <w:sz w:val="28"/>
                <w:szCs w:val="28"/>
              </w:rPr>
            </w:pPr>
          </w:p>
        </w:tc>
        <w:tc>
          <w:tcPr>
            <w:tcW w:w="972" w:type="dxa"/>
            <w:vAlign w:val="center"/>
          </w:tcPr>
          <w:p w14:paraId="61D0C74B" w14:textId="77777777" w:rsidR="00EC4D51" w:rsidRPr="00EC4E4D" w:rsidRDefault="00EC4D51" w:rsidP="00E73792">
            <w:pPr>
              <w:jc w:val="center"/>
              <w:rPr>
                <w:sz w:val="28"/>
                <w:szCs w:val="28"/>
              </w:rPr>
            </w:pPr>
          </w:p>
        </w:tc>
        <w:tc>
          <w:tcPr>
            <w:tcW w:w="972" w:type="dxa"/>
            <w:vAlign w:val="center"/>
          </w:tcPr>
          <w:p w14:paraId="217A8082" w14:textId="77777777" w:rsidR="00EC4D51" w:rsidRPr="00EC4E4D" w:rsidRDefault="00EC4D51" w:rsidP="00E73792">
            <w:pPr>
              <w:jc w:val="center"/>
              <w:rPr>
                <w:sz w:val="28"/>
                <w:szCs w:val="28"/>
              </w:rPr>
            </w:pPr>
          </w:p>
        </w:tc>
        <w:tc>
          <w:tcPr>
            <w:tcW w:w="972" w:type="dxa"/>
            <w:vAlign w:val="center"/>
          </w:tcPr>
          <w:p w14:paraId="73A0C328" w14:textId="77777777" w:rsidR="00EC4D51" w:rsidRPr="00EC4E4D" w:rsidRDefault="00EC4D51" w:rsidP="00E73792">
            <w:pPr>
              <w:jc w:val="center"/>
              <w:rPr>
                <w:sz w:val="28"/>
                <w:szCs w:val="28"/>
              </w:rPr>
            </w:pPr>
          </w:p>
        </w:tc>
        <w:tc>
          <w:tcPr>
            <w:tcW w:w="1206" w:type="dxa"/>
            <w:vAlign w:val="center"/>
          </w:tcPr>
          <w:p w14:paraId="796BBDC1" w14:textId="77777777" w:rsidR="00EC4D51" w:rsidRPr="00EC4E4D" w:rsidRDefault="00EC4D51" w:rsidP="00E73792">
            <w:pPr>
              <w:jc w:val="center"/>
              <w:rPr>
                <w:sz w:val="28"/>
                <w:szCs w:val="28"/>
              </w:rPr>
            </w:pPr>
          </w:p>
        </w:tc>
      </w:tr>
      <w:tr w:rsidR="00AB3062" w:rsidRPr="00EC4E4D" w14:paraId="1EFD37C7" w14:textId="77777777" w:rsidTr="00890EFD">
        <w:tc>
          <w:tcPr>
            <w:tcW w:w="3114" w:type="dxa"/>
            <w:tcBorders>
              <w:bottom w:val="single" w:sz="4" w:space="0" w:color="000000"/>
            </w:tcBorders>
          </w:tcPr>
          <w:p w14:paraId="138DAC6B" w14:textId="77777777" w:rsidR="00EC4D51" w:rsidRPr="00EC4E4D" w:rsidRDefault="00644BB5" w:rsidP="00E73792">
            <w:pPr>
              <w:jc w:val="both"/>
              <w:rPr>
                <w:sz w:val="28"/>
                <w:szCs w:val="28"/>
              </w:rPr>
            </w:pPr>
            <w:r w:rsidRPr="00EC4E4D">
              <w:rPr>
                <w:i/>
                <w:sz w:val="28"/>
                <w:szCs w:val="28"/>
              </w:rPr>
              <w:t xml:space="preserve">   a) bugetul de stat</w:t>
            </w:r>
          </w:p>
        </w:tc>
        <w:tc>
          <w:tcPr>
            <w:tcW w:w="1780" w:type="dxa"/>
            <w:vAlign w:val="center"/>
          </w:tcPr>
          <w:p w14:paraId="3D1C5126"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0261F533"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03086991"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4C69074"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00A0AC7F"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2F0647CC" w14:textId="77777777" w:rsidR="00EC4D51" w:rsidRPr="00EC4E4D" w:rsidRDefault="00644BB5" w:rsidP="00E73792">
            <w:pPr>
              <w:jc w:val="center"/>
              <w:rPr>
                <w:sz w:val="28"/>
                <w:szCs w:val="28"/>
              </w:rPr>
            </w:pPr>
            <w:r w:rsidRPr="00EC4E4D">
              <w:rPr>
                <w:sz w:val="28"/>
                <w:szCs w:val="28"/>
              </w:rPr>
              <w:t>-</w:t>
            </w:r>
          </w:p>
        </w:tc>
      </w:tr>
      <w:tr w:rsidR="00AB3062" w:rsidRPr="00EC4E4D" w14:paraId="797FF610" w14:textId="77777777" w:rsidTr="00890EFD">
        <w:tc>
          <w:tcPr>
            <w:tcW w:w="3114" w:type="dxa"/>
            <w:tcBorders>
              <w:bottom w:val="single" w:sz="4" w:space="0" w:color="000000"/>
            </w:tcBorders>
          </w:tcPr>
          <w:p w14:paraId="73518406" w14:textId="77777777" w:rsidR="00EC4D51" w:rsidRPr="00EC4E4D" w:rsidRDefault="00644BB5" w:rsidP="00E73792">
            <w:pPr>
              <w:jc w:val="both"/>
              <w:rPr>
                <w:sz w:val="28"/>
                <w:szCs w:val="28"/>
              </w:rPr>
            </w:pPr>
            <w:r w:rsidRPr="00EC4E4D">
              <w:rPr>
                <w:i/>
                <w:sz w:val="28"/>
                <w:szCs w:val="28"/>
              </w:rPr>
              <w:t xml:space="preserve">   b) bugete locale</w:t>
            </w:r>
          </w:p>
        </w:tc>
        <w:tc>
          <w:tcPr>
            <w:tcW w:w="1780" w:type="dxa"/>
            <w:vAlign w:val="center"/>
          </w:tcPr>
          <w:p w14:paraId="1942E19E"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35D616D5"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136B833"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5B458006"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144D5DFE"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771B9DC1" w14:textId="77777777" w:rsidR="00EC4D51" w:rsidRPr="00EC4E4D" w:rsidRDefault="00644BB5" w:rsidP="00E73792">
            <w:pPr>
              <w:jc w:val="center"/>
              <w:rPr>
                <w:sz w:val="28"/>
                <w:szCs w:val="28"/>
              </w:rPr>
            </w:pPr>
            <w:r w:rsidRPr="00EC4E4D">
              <w:rPr>
                <w:sz w:val="28"/>
                <w:szCs w:val="28"/>
              </w:rPr>
              <w:t>-</w:t>
            </w:r>
          </w:p>
        </w:tc>
      </w:tr>
      <w:tr w:rsidR="00AB3062" w:rsidRPr="00EC4E4D" w14:paraId="7CFE7F12" w14:textId="77777777" w:rsidTr="00890EFD">
        <w:tc>
          <w:tcPr>
            <w:tcW w:w="3114" w:type="dxa"/>
            <w:tcBorders>
              <w:bottom w:val="single" w:sz="4" w:space="0" w:color="000000"/>
            </w:tcBorders>
          </w:tcPr>
          <w:p w14:paraId="3D0FB4E1" w14:textId="77777777" w:rsidR="00EC4D51" w:rsidRPr="00EC4E4D" w:rsidRDefault="00644BB5" w:rsidP="00E73792">
            <w:pPr>
              <w:jc w:val="both"/>
              <w:rPr>
                <w:sz w:val="28"/>
                <w:szCs w:val="28"/>
              </w:rPr>
            </w:pPr>
            <w:r w:rsidRPr="00EC4E4D">
              <w:rPr>
                <w:b/>
                <w:sz w:val="28"/>
                <w:szCs w:val="28"/>
              </w:rPr>
              <w:t>4. Propuneri pentru acoperirea creşterii cheltuielilor bugetare</w:t>
            </w:r>
          </w:p>
        </w:tc>
        <w:tc>
          <w:tcPr>
            <w:tcW w:w="1780" w:type="dxa"/>
            <w:vAlign w:val="center"/>
          </w:tcPr>
          <w:p w14:paraId="1E9AF953"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3A5BB9F9"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6BFA509C"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CF351A0"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1D8F6921"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21C0D029" w14:textId="77777777" w:rsidR="00EC4D51" w:rsidRPr="00EC4E4D" w:rsidRDefault="00644BB5" w:rsidP="00E73792">
            <w:pPr>
              <w:jc w:val="center"/>
              <w:rPr>
                <w:sz w:val="28"/>
                <w:szCs w:val="28"/>
              </w:rPr>
            </w:pPr>
            <w:r w:rsidRPr="00EC4E4D">
              <w:rPr>
                <w:sz w:val="28"/>
                <w:szCs w:val="28"/>
              </w:rPr>
              <w:t>-</w:t>
            </w:r>
          </w:p>
        </w:tc>
      </w:tr>
      <w:tr w:rsidR="00AB3062" w:rsidRPr="00EC4E4D" w14:paraId="29B720DA" w14:textId="77777777" w:rsidTr="00890EFD">
        <w:tc>
          <w:tcPr>
            <w:tcW w:w="3114" w:type="dxa"/>
            <w:tcBorders>
              <w:bottom w:val="single" w:sz="4" w:space="0" w:color="000000"/>
            </w:tcBorders>
          </w:tcPr>
          <w:p w14:paraId="4A5DCEFF" w14:textId="77777777" w:rsidR="00EC4D51" w:rsidRPr="00EC4E4D" w:rsidRDefault="00644BB5" w:rsidP="00E73792">
            <w:pPr>
              <w:jc w:val="both"/>
              <w:rPr>
                <w:sz w:val="28"/>
                <w:szCs w:val="28"/>
              </w:rPr>
            </w:pPr>
            <w:r w:rsidRPr="00EC4E4D">
              <w:rPr>
                <w:b/>
                <w:sz w:val="28"/>
                <w:szCs w:val="28"/>
              </w:rPr>
              <w:t>5. Propuneri pentru a compensa reducerea veniturilor bugetare</w:t>
            </w:r>
          </w:p>
        </w:tc>
        <w:tc>
          <w:tcPr>
            <w:tcW w:w="1780" w:type="dxa"/>
            <w:vAlign w:val="center"/>
          </w:tcPr>
          <w:p w14:paraId="0BDAF76A"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6A524AC3"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720B0FF3"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2D6FD9CF"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3703AFD8"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237DBC8D" w14:textId="77777777" w:rsidR="00EC4D51" w:rsidRPr="00EC4E4D" w:rsidRDefault="00644BB5" w:rsidP="00E73792">
            <w:pPr>
              <w:jc w:val="center"/>
              <w:rPr>
                <w:sz w:val="28"/>
                <w:szCs w:val="28"/>
              </w:rPr>
            </w:pPr>
            <w:r w:rsidRPr="00EC4E4D">
              <w:rPr>
                <w:sz w:val="28"/>
                <w:szCs w:val="28"/>
              </w:rPr>
              <w:t>-</w:t>
            </w:r>
          </w:p>
        </w:tc>
      </w:tr>
      <w:tr w:rsidR="00AB3062" w:rsidRPr="00EC4E4D" w14:paraId="32286B80" w14:textId="77777777" w:rsidTr="00890EFD">
        <w:tc>
          <w:tcPr>
            <w:tcW w:w="3114" w:type="dxa"/>
            <w:tcBorders>
              <w:bottom w:val="single" w:sz="4" w:space="0" w:color="000000"/>
            </w:tcBorders>
          </w:tcPr>
          <w:p w14:paraId="71740470" w14:textId="77777777" w:rsidR="00EC4D51" w:rsidRPr="00EC4E4D" w:rsidRDefault="00644BB5" w:rsidP="00E73792">
            <w:pPr>
              <w:jc w:val="both"/>
              <w:rPr>
                <w:sz w:val="28"/>
                <w:szCs w:val="28"/>
              </w:rPr>
            </w:pPr>
            <w:r w:rsidRPr="00EC4E4D">
              <w:rPr>
                <w:b/>
                <w:sz w:val="28"/>
                <w:szCs w:val="28"/>
              </w:rPr>
              <w:t>6. Calcule detaliate privind fundamentarea modificărilor veniturilor şi/sau cheltuielilor bugetare</w:t>
            </w:r>
          </w:p>
        </w:tc>
        <w:tc>
          <w:tcPr>
            <w:tcW w:w="1780" w:type="dxa"/>
            <w:vAlign w:val="center"/>
          </w:tcPr>
          <w:p w14:paraId="0ADB3434" w14:textId="77777777" w:rsidR="00EC4D51" w:rsidRPr="00EC4E4D" w:rsidRDefault="00644BB5" w:rsidP="00E73792">
            <w:pPr>
              <w:jc w:val="center"/>
              <w:rPr>
                <w:sz w:val="28"/>
                <w:szCs w:val="28"/>
              </w:rPr>
            </w:pPr>
            <w:r w:rsidRPr="00EC4E4D">
              <w:rPr>
                <w:sz w:val="28"/>
                <w:szCs w:val="28"/>
              </w:rPr>
              <w:t>-</w:t>
            </w:r>
          </w:p>
        </w:tc>
        <w:tc>
          <w:tcPr>
            <w:tcW w:w="1044" w:type="dxa"/>
            <w:vAlign w:val="center"/>
          </w:tcPr>
          <w:p w14:paraId="166E5794"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22229472"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23A59E6D" w14:textId="77777777" w:rsidR="00EC4D51" w:rsidRPr="00EC4E4D" w:rsidRDefault="00644BB5" w:rsidP="00E73792">
            <w:pPr>
              <w:jc w:val="center"/>
              <w:rPr>
                <w:sz w:val="28"/>
                <w:szCs w:val="28"/>
              </w:rPr>
            </w:pPr>
            <w:r w:rsidRPr="00EC4E4D">
              <w:rPr>
                <w:sz w:val="28"/>
                <w:szCs w:val="28"/>
              </w:rPr>
              <w:t>-</w:t>
            </w:r>
          </w:p>
        </w:tc>
        <w:tc>
          <w:tcPr>
            <w:tcW w:w="972" w:type="dxa"/>
            <w:vAlign w:val="center"/>
          </w:tcPr>
          <w:p w14:paraId="23BB7A3D" w14:textId="77777777" w:rsidR="00EC4D51" w:rsidRPr="00EC4E4D" w:rsidRDefault="00644BB5" w:rsidP="00E73792">
            <w:pPr>
              <w:jc w:val="center"/>
              <w:rPr>
                <w:sz w:val="28"/>
                <w:szCs w:val="28"/>
              </w:rPr>
            </w:pPr>
            <w:r w:rsidRPr="00EC4E4D">
              <w:rPr>
                <w:sz w:val="28"/>
                <w:szCs w:val="28"/>
              </w:rPr>
              <w:t>-</w:t>
            </w:r>
          </w:p>
        </w:tc>
        <w:tc>
          <w:tcPr>
            <w:tcW w:w="1206" w:type="dxa"/>
            <w:vAlign w:val="center"/>
          </w:tcPr>
          <w:p w14:paraId="6A4D4A4D" w14:textId="77777777" w:rsidR="00EC4D51" w:rsidRPr="00EC4E4D" w:rsidRDefault="00644BB5" w:rsidP="00E73792">
            <w:pPr>
              <w:jc w:val="center"/>
              <w:rPr>
                <w:sz w:val="28"/>
                <w:szCs w:val="28"/>
              </w:rPr>
            </w:pPr>
            <w:r w:rsidRPr="00EC4E4D">
              <w:rPr>
                <w:sz w:val="28"/>
                <w:szCs w:val="28"/>
              </w:rPr>
              <w:t>-</w:t>
            </w:r>
          </w:p>
        </w:tc>
      </w:tr>
      <w:tr w:rsidR="00AB3062" w:rsidRPr="00EC4E4D" w14:paraId="6F53281D" w14:textId="77777777" w:rsidTr="00890EFD">
        <w:tc>
          <w:tcPr>
            <w:tcW w:w="3114" w:type="dxa"/>
            <w:tcBorders>
              <w:bottom w:val="single" w:sz="4" w:space="0" w:color="000000"/>
            </w:tcBorders>
          </w:tcPr>
          <w:p w14:paraId="53B0ED2F" w14:textId="77777777" w:rsidR="00EC4D51" w:rsidRPr="00EC4E4D" w:rsidRDefault="00644BB5" w:rsidP="00E73792">
            <w:pPr>
              <w:jc w:val="both"/>
              <w:rPr>
                <w:sz w:val="28"/>
                <w:szCs w:val="28"/>
              </w:rPr>
            </w:pPr>
            <w:r w:rsidRPr="00EC4E4D">
              <w:rPr>
                <w:b/>
                <w:sz w:val="28"/>
                <w:szCs w:val="28"/>
              </w:rPr>
              <w:t>7. Alte informaţii</w:t>
            </w:r>
          </w:p>
        </w:tc>
        <w:tc>
          <w:tcPr>
            <w:tcW w:w="6946" w:type="dxa"/>
            <w:gridSpan w:val="6"/>
            <w:tcBorders>
              <w:bottom w:val="single" w:sz="4" w:space="0" w:color="000000"/>
            </w:tcBorders>
            <w:vAlign w:val="center"/>
          </w:tcPr>
          <w:p w14:paraId="38077E99" w14:textId="4A5E5194" w:rsidR="00FD356B" w:rsidRPr="00EC4E4D" w:rsidRDefault="00FD356B" w:rsidP="00890EFD">
            <w:pPr>
              <w:widowControl w:val="0"/>
              <w:pBdr>
                <w:top w:val="nil"/>
                <w:left w:val="nil"/>
                <w:bottom w:val="nil"/>
                <w:right w:val="nil"/>
                <w:between w:val="nil"/>
              </w:pBdr>
              <w:ind w:firstLine="317"/>
              <w:jc w:val="both"/>
              <w:rPr>
                <w:sz w:val="28"/>
                <w:szCs w:val="28"/>
              </w:rPr>
            </w:pPr>
            <w:r w:rsidRPr="00EC4E4D">
              <w:rPr>
                <w:sz w:val="28"/>
                <w:szCs w:val="28"/>
              </w:rPr>
              <w:t>Impactul financiar va fi pozitiv prin menținerea în funcțiune a microîntreprinderilor şi IMM-urilor existente implicit a numărului de angajați, situația actuală ducând spre o închidere masivă a IMM-urilor fără intervenția statului printr-un ajutor consiste</w:t>
            </w:r>
            <w:r w:rsidR="00890EFD" w:rsidRPr="00EC4E4D">
              <w:rPr>
                <w:sz w:val="28"/>
                <w:szCs w:val="28"/>
              </w:rPr>
              <w:t>nt</w:t>
            </w:r>
            <w:r w:rsidRPr="00EC4E4D">
              <w:rPr>
                <w:sz w:val="28"/>
                <w:szCs w:val="28"/>
              </w:rPr>
              <w:t xml:space="preserve">. </w:t>
            </w:r>
          </w:p>
          <w:p w14:paraId="129085C8" w14:textId="282B34EC" w:rsidR="00FD356B" w:rsidRPr="00EC4E4D" w:rsidRDefault="00890EFD" w:rsidP="00890EFD">
            <w:pPr>
              <w:widowControl w:val="0"/>
              <w:pBdr>
                <w:top w:val="nil"/>
                <w:left w:val="nil"/>
                <w:bottom w:val="nil"/>
                <w:right w:val="nil"/>
                <w:between w:val="nil"/>
              </w:pBdr>
              <w:ind w:firstLine="317"/>
              <w:jc w:val="both"/>
              <w:rPr>
                <w:sz w:val="28"/>
                <w:szCs w:val="28"/>
              </w:rPr>
            </w:pPr>
            <w:r w:rsidRPr="00EC4E4D">
              <w:rPr>
                <w:sz w:val="28"/>
                <w:szCs w:val="28"/>
              </w:rPr>
              <w:t>În ceea ce priveș</w:t>
            </w:r>
            <w:r w:rsidR="00FD356B" w:rsidRPr="00EC4E4D">
              <w:rPr>
                <w:sz w:val="28"/>
                <w:szCs w:val="28"/>
              </w:rPr>
              <w:t>te stadiul actual al fondurilor disp</w:t>
            </w:r>
            <w:r w:rsidRPr="00EC4E4D">
              <w:rPr>
                <w:sz w:val="28"/>
                <w:szCs w:val="28"/>
              </w:rPr>
              <w:t>onibile din bugetul POC, precizăm urmă</w:t>
            </w:r>
            <w:r w:rsidR="00FD356B" w:rsidRPr="00EC4E4D">
              <w:rPr>
                <w:sz w:val="28"/>
                <w:szCs w:val="28"/>
              </w:rPr>
              <w:t>toarele:</w:t>
            </w:r>
          </w:p>
          <w:p w14:paraId="0CE2AEA8" w14:textId="3394A710" w:rsidR="00FD356B" w:rsidRPr="00EC4E4D" w:rsidRDefault="00FD356B" w:rsidP="002D0D26">
            <w:pPr>
              <w:ind w:firstLine="317"/>
              <w:jc w:val="both"/>
              <w:rPr>
                <w:sz w:val="28"/>
                <w:szCs w:val="28"/>
              </w:rPr>
            </w:pPr>
          </w:p>
        </w:tc>
      </w:tr>
      <w:tr w:rsidR="00AB3062" w:rsidRPr="00EC4E4D" w14:paraId="3956FE93" w14:textId="77777777" w:rsidTr="00890EFD">
        <w:tc>
          <w:tcPr>
            <w:tcW w:w="10060" w:type="dxa"/>
            <w:gridSpan w:val="7"/>
            <w:tcBorders>
              <w:bottom w:val="single" w:sz="4" w:space="0" w:color="000000"/>
            </w:tcBorders>
          </w:tcPr>
          <w:p w14:paraId="1C5912DB" w14:textId="77777777" w:rsidR="00890EFD" w:rsidRPr="00EC4E4D" w:rsidRDefault="00890EFD" w:rsidP="00E73792">
            <w:pPr>
              <w:jc w:val="center"/>
              <w:rPr>
                <w:b/>
                <w:i/>
                <w:sz w:val="28"/>
                <w:szCs w:val="28"/>
              </w:rPr>
            </w:pPr>
          </w:p>
          <w:p w14:paraId="25506754" w14:textId="77777777" w:rsidR="00EC4D51" w:rsidRPr="00EC4E4D" w:rsidRDefault="00A62B26" w:rsidP="00E73792">
            <w:pPr>
              <w:jc w:val="center"/>
              <w:rPr>
                <w:sz w:val="28"/>
                <w:szCs w:val="28"/>
              </w:rPr>
            </w:pPr>
            <w:r w:rsidRPr="00EC4E4D">
              <w:rPr>
                <w:b/>
                <w:i/>
                <w:sz w:val="28"/>
                <w:szCs w:val="28"/>
              </w:rPr>
              <w:t>Secțiunea</w:t>
            </w:r>
            <w:r w:rsidR="00644BB5" w:rsidRPr="00EC4E4D">
              <w:rPr>
                <w:b/>
                <w:i/>
                <w:sz w:val="28"/>
                <w:szCs w:val="28"/>
              </w:rPr>
              <w:t xml:space="preserve"> 5</w:t>
            </w:r>
          </w:p>
          <w:p w14:paraId="20351A3D" w14:textId="77777777" w:rsidR="00A62B26" w:rsidRPr="00EC4E4D" w:rsidRDefault="00644BB5" w:rsidP="00E73792">
            <w:pPr>
              <w:jc w:val="center"/>
              <w:rPr>
                <w:b/>
                <w:i/>
                <w:sz w:val="28"/>
                <w:szCs w:val="28"/>
              </w:rPr>
            </w:pPr>
            <w:r w:rsidRPr="00EC4E4D">
              <w:rPr>
                <w:b/>
                <w:i/>
                <w:sz w:val="28"/>
                <w:szCs w:val="28"/>
              </w:rPr>
              <w:t xml:space="preserve">Efectele actului normativ asupra </w:t>
            </w:r>
            <w:r w:rsidR="00A62B26" w:rsidRPr="00EC4E4D">
              <w:rPr>
                <w:b/>
                <w:i/>
                <w:sz w:val="28"/>
                <w:szCs w:val="28"/>
              </w:rPr>
              <w:t>legislației</w:t>
            </w:r>
            <w:r w:rsidRPr="00EC4E4D">
              <w:rPr>
                <w:b/>
                <w:i/>
                <w:sz w:val="28"/>
                <w:szCs w:val="28"/>
              </w:rPr>
              <w:t xml:space="preserve"> în vigoare</w:t>
            </w:r>
          </w:p>
          <w:p w14:paraId="36641A70" w14:textId="1005415D" w:rsidR="00890EFD" w:rsidRPr="00EC4E4D" w:rsidRDefault="00890EFD" w:rsidP="00E73792">
            <w:pPr>
              <w:jc w:val="center"/>
              <w:rPr>
                <w:sz w:val="28"/>
                <w:szCs w:val="28"/>
              </w:rPr>
            </w:pPr>
          </w:p>
        </w:tc>
      </w:tr>
      <w:tr w:rsidR="00AB3062" w:rsidRPr="00EC4E4D" w14:paraId="43866ECB" w14:textId="77777777" w:rsidTr="00890EFD">
        <w:trPr>
          <w:trHeight w:val="620"/>
        </w:trPr>
        <w:tc>
          <w:tcPr>
            <w:tcW w:w="3114" w:type="dxa"/>
            <w:tcBorders>
              <w:top w:val="single" w:sz="4" w:space="0" w:color="000000"/>
            </w:tcBorders>
          </w:tcPr>
          <w:p w14:paraId="5971169B" w14:textId="77777777" w:rsidR="00EC4D51" w:rsidRPr="00EC4E4D" w:rsidRDefault="00644BB5" w:rsidP="00E73792">
            <w:pPr>
              <w:jc w:val="both"/>
              <w:rPr>
                <w:sz w:val="28"/>
                <w:szCs w:val="28"/>
              </w:rPr>
            </w:pPr>
            <w:r w:rsidRPr="00EC4E4D">
              <w:rPr>
                <w:sz w:val="28"/>
                <w:szCs w:val="28"/>
              </w:rPr>
              <w:t xml:space="preserve">1. Măsuri normative necesare pentru aplicarea prevederilor actului </w:t>
            </w:r>
            <w:r w:rsidRPr="00EC4E4D">
              <w:rPr>
                <w:sz w:val="28"/>
                <w:szCs w:val="28"/>
              </w:rPr>
              <w:lastRenderedPageBreak/>
              <w:t>normativ:</w:t>
            </w:r>
          </w:p>
          <w:p w14:paraId="627D23E7" w14:textId="77777777" w:rsidR="00EC4D51" w:rsidRPr="00EC4E4D" w:rsidRDefault="00644BB5" w:rsidP="00E73792">
            <w:pPr>
              <w:jc w:val="both"/>
              <w:rPr>
                <w:sz w:val="28"/>
                <w:szCs w:val="28"/>
              </w:rPr>
            </w:pPr>
            <w:r w:rsidRPr="00EC4E4D">
              <w:rPr>
                <w:sz w:val="28"/>
                <w:szCs w:val="28"/>
              </w:rPr>
              <w:t>a) acte normative în vigoare ce vor fi modificate sau abrogate, ca urmare a intrării în vigoare a actului normativ;</w:t>
            </w:r>
          </w:p>
          <w:p w14:paraId="75D74ED3" w14:textId="77777777" w:rsidR="00EC4D51" w:rsidRPr="00EC4E4D" w:rsidRDefault="00644BB5" w:rsidP="00E73792">
            <w:pPr>
              <w:jc w:val="both"/>
              <w:rPr>
                <w:sz w:val="28"/>
                <w:szCs w:val="28"/>
              </w:rPr>
            </w:pPr>
            <w:r w:rsidRPr="00EC4E4D">
              <w:rPr>
                <w:sz w:val="28"/>
                <w:szCs w:val="28"/>
              </w:rPr>
              <w:t>b) acte normative ce urmează a fi elaborate în vederea implementării noilor dispoziţii.</w:t>
            </w:r>
          </w:p>
        </w:tc>
        <w:tc>
          <w:tcPr>
            <w:tcW w:w="6946" w:type="dxa"/>
            <w:gridSpan w:val="6"/>
            <w:tcBorders>
              <w:top w:val="single" w:sz="4" w:space="0" w:color="000000"/>
            </w:tcBorders>
          </w:tcPr>
          <w:p w14:paraId="656A8BEA" w14:textId="791E5659" w:rsidR="003D2CDB" w:rsidRPr="00EC4E4D" w:rsidRDefault="003D2CDB" w:rsidP="00E73792">
            <w:pPr>
              <w:jc w:val="both"/>
              <w:rPr>
                <w:sz w:val="28"/>
                <w:szCs w:val="28"/>
              </w:rPr>
            </w:pPr>
          </w:p>
        </w:tc>
      </w:tr>
      <w:tr w:rsidR="00AB3062" w:rsidRPr="00EC4E4D" w14:paraId="6E068238" w14:textId="77777777" w:rsidTr="00890EFD">
        <w:trPr>
          <w:trHeight w:val="620"/>
        </w:trPr>
        <w:tc>
          <w:tcPr>
            <w:tcW w:w="3114" w:type="dxa"/>
            <w:tcBorders>
              <w:top w:val="single" w:sz="4" w:space="0" w:color="000000"/>
            </w:tcBorders>
          </w:tcPr>
          <w:p w14:paraId="175532F9" w14:textId="77777777" w:rsidR="003607DA" w:rsidRPr="00EC4E4D" w:rsidRDefault="003607DA" w:rsidP="00E73792">
            <w:pPr>
              <w:jc w:val="both"/>
              <w:rPr>
                <w:sz w:val="28"/>
                <w:szCs w:val="28"/>
              </w:rPr>
            </w:pPr>
            <w:r w:rsidRPr="00EC4E4D">
              <w:rPr>
                <w:sz w:val="28"/>
                <w:szCs w:val="28"/>
              </w:rPr>
              <w:lastRenderedPageBreak/>
              <w:t>1</w:t>
            </w:r>
            <w:r w:rsidRPr="00EC4E4D">
              <w:rPr>
                <w:sz w:val="28"/>
                <w:szCs w:val="28"/>
                <w:vertAlign w:val="superscript"/>
              </w:rPr>
              <w:t>1</w:t>
            </w:r>
            <w:r w:rsidRPr="00EC4E4D">
              <w:rPr>
                <w:sz w:val="28"/>
                <w:szCs w:val="28"/>
              </w:rPr>
              <w:t>.  Compatibilitatea actului normativ cu legislaţia în domeniul achiziţiilor publice.</w:t>
            </w:r>
          </w:p>
        </w:tc>
        <w:tc>
          <w:tcPr>
            <w:tcW w:w="6946" w:type="dxa"/>
            <w:gridSpan w:val="6"/>
            <w:tcBorders>
              <w:top w:val="single" w:sz="4" w:space="0" w:color="000000"/>
            </w:tcBorders>
          </w:tcPr>
          <w:p w14:paraId="3A912A0A" w14:textId="77777777" w:rsidR="003607DA" w:rsidRPr="00EC4E4D" w:rsidRDefault="003D2CDB" w:rsidP="00E73792">
            <w:pPr>
              <w:jc w:val="both"/>
              <w:rPr>
                <w:sz w:val="28"/>
                <w:szCs w:val="28"/>
              </w:rPr>
            </w:pPr>
            <w:r w:rsidRPr="00EC4E4D">
              <w:rPr>
                <w:sz w:val="28"/>
                <w:szCs w:val="28"/>
              </w:rPr>
              <w:t>Actul normativ nu se referă la acest subiect.</w:t>
            </w:r>
          </w:p>
        </w:tc>
      </w:tr>
      <w:tr w:rsidR="003D2CDB" w:rsidRPr="00EC4E4D" w14:paraId="1F0D1881" w14:textId="77777777" w:rsidTr="00890EFD">
        <w:tc>
          <w:tcPr>
            <w:tcW w:w="3114" w:type="dxa"/>
          </w:tcPr>
          <w:p w14:paraId="0ABE8E37" w14:textId="77777777" w:rsidR="003D2CDB" w:rsidRPr="00EC4E4D" w:rsidRDefault="003D2CDB" w:rsidP="00E73792">
            <w:pPr>
              <w:jc w:val="both"/>
              <w:rPr>
                <w:sz w:val="28"/>
                <w:szCs w:val="28"/>
              </w:rPr>
            </w:pPr>
            <w:r w:rsidRPr="00EC4E4D">
              <w:rPr>
                <w:sz w:val="28"/>
                <w:szCs w:val="28"/>
              </w:rPr>
              <w:t xml:space="preserve">2. Conformitatea actului normativ cu legislaţia comunitară în cazul proiectelor care transpun prevederi comunitare </w:t>
            </w:r>
          </w:p>
        </w:tc>
        <w:tc>
          <w:tcPr>
            <w:tcW w:w="6946" w:type="dxa"/>
            <w:gridSpan w:val="6"/>
          </w:tcPr>
          <w:p w14:paraId="4B628ECC" w14:textId="77777777" w:rsidR="003D2CDB" w:rsidRPr="00EC4E4D" w:rsidRDefault="003D2CDB" w:rsidP="00E73792">
            <w:pPr>
              <w:rPr>
                <w:sz w:val="28"/>
                <w:szCs w:val="28"/>
              </w:rPr>
            </w:pPr>
            <w:r w:rsidRPr="00EC4E4D">
              <w:rPr>
                <w:sz w:val="28"/>
                <w:szCs w:val="28"/>
              </w:rPr>
              <w:t>Actul normativ nu se referă la acest subiect.</w:t>
            </w:r>
          </w:p>
        </w:tc>
      </w:tr>
      <w:tr w:rsidR="003D2CDB" w:rsidRPr="00EC4E4D" w14:paraId="7AF76A60" w14:textId="77777777" w:rsidTr="00890EFD">
        <w:tc>
          <w:tcPr>
            <w:tcW w:w="3114" w:type="dxa"/>
          </w:tcPr>
          <w:p w14:paraId="5471D205" w14:textId="77777777" w:rsidR="003D2CDB" w:rsidRPr="00EC4E4D" w:rsidRDefault="003D2CDB" w:rsidP="00E73792">
            <w:pPr>
              <w:rPr>
                <w:sz w:val="28"/>
                <w:szCs w:val="28"/>
              </w:rPr>
            </w:pPr>
            <w:r w:rsidRPr="00EC4E4D">
              <w:rPr>
                <w:sz w:val="28"/>
                <w:szCs w:val="28"/>
              </w:rPr>
              <w:t>3. Măsuri normative necesare aplicării directe a actelor normative comunitare</w:t>
            </w:r>
          </w:p>
        </w:tc>
        <w:tc>
          <w:tcPr>
            <w:tcW w:w="6946" w:type="dxa"/>
            <w:gridSpan w:val="6"/>
          </w:tcPr>
          <w:p w14:paraId="2D92FCC2" w14:textId="77777777" w:rsidR="003D2CDB" w:rsidRPr="00EC4E4D" w:rsidRDefault="003D2CDB" w:rsidP="00E73792">
            <w:pPr>
              <w:rPr>
                <w:sz w:val="28"/>
                <w:szCs w:val="28"/>
              </w:rPr>
            </w:pPr>
            <w:r w:rsidRPr="00EC4E4D">
              <w:rPr>
                <w:sz w:val="28"/>
                <w:szCs w:val="28"/>
              </w:rPr>
              <w:t>Actul normativ nu se referă la acest subiect.</w:t>
            </w:r>
          </w:p>
        </w:tc>
      </w:tr>
      <w:tr w:rsidR="003D2CDB" w:rsidRPr="00EC4E4D" w14:paraId="24529779" w14:textId="77777777" w:rsidTr="00890EFD">
        <w:tc>
          <w:tcPr>
            <w:tcW w:w="3114" w:type="dxa"/>
          </w:tcPr>
          <w:p w14:paraId="00B8E528" w14:textId="77777777" w:rsidR="003D2CDB" w:rsidRPr="00EC4E4D" w:rsidRDefault="003D2CDB" w:rsidP="00E73792">
            <w:pPr>
              <w:jc w:val="both"/>
              <w:rPr>
                <w:sz w:val="28"/>
                <w:szCs w:val="28"/>
              </w:rPr>
            </w:pPr>
            <w:r w:rsidRPr="00EC4E4D">
              <w:rPr>
                <w:sz w:val="28"/>
                <w:szCs w:val="28"/>
              </w:rPr>
              <w:t>4. Hotărâri ale Curţii de Justiţie a Uniunii Europene</w:t>
            </w:r>
          </w:p>
        </w:tc>
        <w:tc>
          <w:tcPr>
            <w:tcW w:w="6946" w:type="dxa"/>
            <w:gridSpan w:val="6"/>
          </w:tcPr>
          <w:p w14:paraId="503BE1CF" w14:textId="77777777" w:rsidR="003D2CDB" w:rsidRPr="00EC4E4D" w:rsidRDefault="003D2CDB" w:rsidP="00E73792">
            <w:pPr>
              <w:rPr>
                <w:sz w:val="28"/>
                <w:szCs w:val="28"/>
              </w:rPr>
            </w:pPr>
            <w:r w:rsidRPr="00EC4E4D">
              <w:rPr>
                <w:sz w:val="28"/>
                <w:szCs w:val="28"/>
              </w:rPr>
              <w:t>Actul normativ nu se referă la acest subiect.</w:t>
            </w:r>
          </w:p>
        </w:tc>
      </w:tr>
      <w:tr w:rsidR="003D2CDB" w:rsidRPr="00EC4E4D" w14:paraId="48D644B3" w14:textId="77777777" w:rsidTr="00890EFD">
        <w:tc>
          <w:tcPr>
            <w:tcW w:w="3114" w:type="dxa"/>
          </w:tcPr>
          <w:p w14:paraId="0F89B0A9" w14:textId="77777777" w:rsidR="003D2CDB" w:rsidRPr="00EC4E4D" w:rsidRDefault="003D2CDB" w:rsidP="00E73792">
            <w:pPr>
              <w:jc w:val="both"/>
              <w:rPr>
                <w:sz w:val="28"/>
                <w:szCs w:val="28"/>
              </w:rPr>
            </w:pPr>
            <w:r w:rsidRPr="00EC4E4D">
              <w:rPr>
                <w:sz w:val="28"/>
                <w:szCs w:val="28"/>
              </w:rPr>
              <w:t>5. Alte acte normative şi/sau documente internaţionale din care decurg angajamente</w:t>
            </w:r>
          </w:p>
        </w:tc>
        <w:tc>
          <w:tcPr>
            <w:tcW w:w="6946" w:type="dxa"/>
            <w:gridSpan w:val="6"/>
          </w:tcPr>
          <w:p w14:paraId="304B039C" w14:textId="77777777" w:rsidR="003D2CDB" w:rsidRPr="00EC4E4D" w:rsidRDefault="003D2CDB" w:rsidP="00E73792">
            <w:pPr>
              <w:rPr>
                <w:sz w:val="28"/>
                <w:szCs w:val="28"/>
              </w:rPr>
            </w:pPr>
            <w:r w:rsidRPr="00EC4E4D">
              <w:rPr>
                <w:sz w:val="28"/>
                <w:szCs w:val="28"/>
              </w:rPr>
              <w:t>Actul normativ nu se referă la acest subiect.</w:t>
            </w:r>
          </w:p>
        </w:tc>
      </w:tr>
      <w:tr w:rsidR="00AB3062" w:rsidRPr="00EC4E4D" w14:paraId="510A987C" w14:textId="77777777" w:rsidTr="00890EFD">
        <w:tc>
          <w:tcPr>
            <w:tcW w:w="3114" w:type="dxa"/>
            <w:tcBorders>
              <w:bottom w:val="single" w:sz="4" w:space="0" w:color="000000"/>
            </w:tcBorders>
          </w:tcPr>
          <w:p w14:paraId="5F165660" w14:textId="77777777" w:rsidR="00EC4D51" w:rsidRPr="00EC4E4D" w:rsidRDefault="00644BB5" w:rsidP="00E73792">
            <w:pPr>
              <w:rPr>
                <w:sz w:val="28"/>
                <w:szCs w:val="28"/>
              </w:rPr>
            </w:pPr>
            <w:r w:rsidRPr="00EC4E4D">
              <w:rPr>
                <w:sz w:val="28"/>
                <w:szCs w:val="28"/>
              </w:rPr>
              <w:t>6. Alte informaţii</w:t>
            </w:r>
          </w:p>
        </w:tc>
        <w:tc>
          <w:tcPr>
            <w:tcW w:w="6946" w:type="dxa"/>
            <w:gridSpan w:val="6"/>
            <w:tcBorders>
              <w:bottom w:val="single" w:sz="4" w:space="0" w:color="000000"/>
            </w:tcBorders>
          </w:tcPr>
          <w:p w14:paraId="76FC886C" w14:textId="24619055" w:rsidR="00EC4D51" w:rsidRPr="00EC4E4D" w:rsidRDefault="00935649" w:rsidP="00E73792">
            <w:pPr>
              <w:rPr>
                <w:sz w:val="28"/>
                <w:szCs w:val="28"/>
              </w:rPr>
            </w:pPr>
            <w:r w:rsidRPr="00EC4E4D">
              <w:rPr>
                <w:sz w:val="28"/>
                <w:szCs w:val="28"/>
              </w:rPr>
              <w:t>Nu au fost identificate</w:t>
            </w:r>
          </w:p>
        </w:tc>
      </w:tr>
      <w:tr w:rsidR="00AB3062" w:rsidRPr="00EC4E4D" w14:paraId="05BBC7A0"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049CF116" w14:textId="77777777" w:rsidR="00890EFD" w:rsidRPr="00EC4E4D" w:rsidRDefault="00890EFD" w:rsidP="00E73792">
            <w:pPr>
              <w:jc w:val="center"/>
              <w:rPr>
                <w:b/>
                <w:i/>
                <w:sz w:val="28"/>
                <w:szCs w:val="28"/>
              </w:rPr>
            </w:pPr>
          </w:p>
          <w:p w14:paraId="7D5FCE26" w14:textId="77777777" w:rsidR="00EC4D51" w:rsidRPr="00EC4E4D" w:rsidRDefault="00644BB5" w:rsidP="00E73792">
            <w:pPr>
              <w:jc w:val="center"/>
              <w:rPr>
                <w:sz w:val="28"/>
                <w:szCs w:val="28"/>
              </w:rPr>
            </w:pPr>
            <w:r w:rsidRPr="00EC4E4D">
              <w:rPr>
                <w:b/>
                <w:i/>
                <w:sz w:val="28"/>
                <w:szCs w:val="28"/>
              </w:rPr>
              <w:t>Secţiunea 6</w:t>
            </w:r>
          </w:p>
          <w:p w14:paraId="13D98F3F" w14:textId="77777777" w:rsidR="007F595F" w:rsidRPr="00EC4E4D" w:rsidRDefault="00644BB5" w:rsidP="00E73792">
            <w:pPr>
              <w:jc w:val="center"/>
              <w:rPr>
                <w:b/>
                <w:i/>
                <w:sz w:val="28"/>
                <w:szCs w:val="28"/>
              </w:rPr>
            </w:pPr>
            <w:r w:rsidRPr="00EC4E4D">
              <w:rPr>
                <w:b/>
                <w:i/>
                <w:sz w:val="28"/>
                <w:szCs w:val="28"/>
              </w:rPr>
              <w:t>Consultările efectuate în vederea elaborării actului normativ</w:t>
            </w:r>
          </w:p>
          <w:p w14:paraId="13001895" w14:textId="34A93699" w:rsidR="00890EFD" w:rsidRPr="00EC4E4D" w:rsidRDefault="00890EFD" w:rsidP="00E73792">
            <w:pPr>
              <w:jc w:val="center"/>
              <w:rPr>
                <w:sz w:val="28"/>
                <w:szCs w:val="28"/>
              </w:rPr>
            </w:pPr>
          </w:p>
        </w:tc>
      </w:tr>
      <w:tr w:rsidR="00AB3062" w:rsidRPr="00EC4E4D" w14:paraId="322F9753" w14:textId="77777777" w:rsidTr="00890EFD">
        <w:tc>
          <w:tcPr>
            <w:tcW w:w="3114" w:type="dxa"/>
            <w:tcBorders>
              <w:top w:val="single" w:sz="4" w:space="0" w:color="000000"/>
            </w:tcBorders>
          </w:tcPr>
          <w:p w14:paraId="0FE60125" w14:textId="77777777" w:rsidR="00EC4D51" w:rsidRPr="00EC4E4D" w:rsidRDefault="00644BB5" w:rsidP="00E73792">
            <w:pPr>
              <w:jc w:val="both"/>
              <w:rPr>
                <w:sz w:val="28"/>
                <w:szCs w:val="28"/>
              </w:rPr>
            </w:pPr>
            <w:r w:rsidRPr="00EC4E4D">
              <w:rPr>
                <w:sz w:val="28"/>
                <w:szCs w:val="28"/>
              </w:rPr>
              <w:t xml:space="preserve">1. Informaţii privind procesul de consultare cu organizaţii neguvernamentale, institute de cercetare şi alte organisme implicate </w:t>
            </w:r>
          </w:p>
        </w:tc>
        <w:tc>
          <w:tcPr>
            <w:tcW w:w="6946" w:type="dxa"/>
            <w:gridSpan w:val="6"/>
            <w:tcBorders>
              <w:top w:val="single" w:sz="4" w:space="0" w:color="000000"/>
            </w:tcBorders>
          </w:tcPr>
          <w:p w14:paraId="05C6AEE1" w14:textId="77777777" w:rsidR="00EC4D51" w:rsidRPr="00EC4E4D" w:rsidRDefault="003D2CDB" w:rsidP="00E73792">
            <w:pPr>
              <w:rPr>
                <w:sz w:val="28"/>
                <w:szCs w:val="28"/>
              </w:rPr>
            </w:pPr>
            <w:r w:rsidRPr="00EC4E4D">
              <w:rPr>
                <w:sz w:val="28"/>
                <w:szCs w:val="28"/>
              </w:rPr>
              <w:t>Actul normativ nu se referă la acest subiect.</w:t>
            </w:r>
          </w:p>
        </w:tc>
      </w:tr>
      <w:tr w:rsidR="00AB3062" w:rsidRPr="00EC4E4D" w14:paraId="4809FEE9" w14:textId="77777777" w:rsidTr="00890EFD">
        <w:tc>
          <w:tcPr>
            <w:tcW w:w="3114" w:type="dxa"/>
          </w:tcPr>
          <w:p w14:paraId="66CD1DB9" w14:textId="77777777" w:rsidR="00EC4D51" w:rsidRPr="00EC4E4D" w:rsidRDefault="00644BB5" w:rsidP="00E73792">
            <w:pPr>
              <w:jc w:val="both"/>
              <w:rPr>
                <w:sz w:val="28"/>
                <w:szCs w:val="28"/>
              </w:rPr>
            </w:pPr>
            <w:r w:rsidRPr="00EC4E4D">
              <w:rPr>
                <w:sz w:val="28"/>
                <w:szCs w:val="28"/>
              </w:rPr>
              <w:t xml:space="preserve">2. Fundamentarea alegerii organizaţiilor cu </w:t>
            </w:r>
            <w:r w:rsidRPr="00EC4E4D">
              <w:rPr>
                <w:sz w:val="28"/>
                <w:szCs w:val="28"/>
              </w:rPr>
              <w:lastRenderedPageBreak/>
              <w:t>care a avut loc consultarea, precum şi a modului în care activitatea acestor organizaţii este legată de obiectul actului normativ</w:t>
            </w:r>
          </w:p>
        </w:tc>
        <w:tc>
          <w:tcPr>
            <w:tcW w:w="6946" w:type="dxa"/>
            <w:gridSpan w:val="6"/>
          </w:tcPr>
          <w:p w14:paraId="65FA227D" w14:textId="77777777" w:rsidR="00EC4D51" w:rsidRPr="00EC4E4D" w:rsidRDefault="003D2CDB" w:rsidP="00E73792">
            <w:pPr>
              <w:jc w:val="both"/>
              <w:rPr>
                <w:sz w:val="28"/>
                <w:szCs w:val="28"/>
              </w:rPr>
            </w:pPr>
            <w:r w:rsidRPr="00EC4E4D">
              <w:rPr>
                <w:sz w:val="28"/>
                <w:szCs w:val="28"/>
              </w:rPr>
              <w:lastRenderedPageBreak/>
              <w:t>Actul normativ nu se referă la acest subiect.</w:t>
            </w:r>
          </w:p>
        </w:tc>
      </w:tr>
      <w:tr w:rsidR="00AB3062" w:rsidRPr="00EC4E4D" w14:paraId="6456623A" w14:textId="77777777" w:rsidTr="00890EFD">
        <w:tc>
          <w:tcPr>
            <w:tcW w:w="3114" w:type="dxa"/>
          </w:tcPr>
          <w:p w14:paraId="428500E5" w14:textId="72B10BD9" w:rsidR="00890EFD" w:rsidRPr="00EC4E4D" w:rsidRDefault="00644BB5" w:rsidP="00E73792">
            <w:pPr>
              <w:jc w:val="both"/>
              <w:rPr>
                <w:sz w:val="28"/>
                <w:szCs w:val="28"/>
              </w:rPr>
            </w:pPr>
            <w:r w:rsidRPr="00EC4E4D">
              <w:rPr>
                <w:sz w:val="28"/>
                <w:szCs w:val="28"/>
              </w:rPr>
              <w:lastRenderedPageBreak/>
              <w:t>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946" w:type="dxa"/>
            <w:gridSpan w:val="6"/>
          </w:tcPr>
          <w:p w14:paraId="03801947" w14:textId="77777777" w:rsidR="00EC4D51" w:rsidRPr="00EC4E4D" w:rsidRDefault="003D2CDB" w:rsidP="00E73792">
            <w:pPr>
              <w:jc w:val="both"/>
              <w:rPr>
                <w:sz w:val="28"/>
                <w:szCs w:val="28"/>
              </w:rPr>
            </w:pPr>
            <w:r w:rsidRPr="00EC4E4D">
              <w:rPr>
                <w:sz w:val="28"/>
                <w:szCs w:val="28"/>
              </w:rPr>
              <w:t>Actul normativ nu se referă la acest subiect.</w:t>
            </w:r>
          </w:p>
        </w:tc>
      </w:tr>
      <w:tr w:rsidR="00AB3062" w:rsidRPr="00EC4E4D" w14:paraId="0F6045C8" w14:textId="77777777" w:rsidTr="00890EFD">
        <w:tc>
          <w:tcPr>
            <w:tcW w:w="3114" w:type="dxa"/>
          </w:tcPr>
          <w:p w14:paraId="61033611" w14:textId="347474C9" w:rsidR="00890EFD" w:rsidRPr="00EC4E4D" w:rsidRDefault="00644BB5" w:rsidP="00E73792">
            <w:pPr>
              <w:jc w:val="both"/>
              <w:rPr>
                <w:sz w:val="28"/>
                <w:szCs w:val="28"/>
              </w:rPr>
            </w:pPr>
            <w:r w:rsidRPr="00EC4E4D">
              <w:rPr>
                <w:sz w:val="28"/>
                <w:szCs w:val="28"/>
              </w:rPr>
              <w:t>4. Consultările desfăşurate în cadrul consiliilor interministeriale, în conformitate cu prevederile Hotărârii Guvernului nr. 750 / 2005 privind constituirea consiliilor interministeriale permanente</w:t>
            </w:r>
          </w:p>
        </w:tc>
        <w:tc>
          <w:tcPr>
            <w:tcW w:w="6946" w:type="dxa"/>
            <w:gridSpan w:val="6"/>
          </w:tcPr>
          <w:p w14:paraId="533E12B3" w14:textId="77777777" w:rsidR="00EC4D51" w:rsidRPr="00EC4E4D" w:rsidRDefault="003D2CDB" w:rsidP="00E73792">
            <w:pPr>
              <w:rPr>
                <w:sz w:val="28"/>
                <w:szCs w:val="28"/>
              </w:rPr>
            </w:pPr>
            <w:r w:rsidRPr="00EC4E4D">
              <w:rPr>
                <w:sz w:val="28"/>
                <w:szCs w:val="28"/>
              </w:rPr>
              <w:t>Actul normativ nu se referă la acest subiect.</w:t>
            </w:r>
          </w:p>
        </w:tc>
      </w:tr>
      <w:tr w:rsidR="00AB3062" w:rsidRPr="00EC4E4D" w14:paraId="372A5F62" w14:textId="77777777" w:rsidTr="00890EFD">
        <w:tc>
          <w:tcPr>
            <w:tcW w:w="3114" w:type="dxa"/>
          </w:tcPr>
          <w:p w14:paraId="7B61BA95" w14:textId="77777777" w:rsidR="00EC4D51" w:rsidRPr="00EC4E4D" w:rsidRDefault="00644BB5" w:rsidP="00E73792">
            <w:pPr>
              <w:rPr>
                <w:sz w:val="28"/>
                <w:szCs w:val="28"/>
              </w:rPr>
            </w:pPr>
            <w:r w:rsidRPr="00EC4E4D">
              <w:rPr>
                <w:sz w:val="28"/>
                <w:szCs w:val="28"/>
              </w:rPr>
              <w:t>5. Informaţii privind avizarea de către:</w:t>
            </w:r>
          </w:p>
          <w:p w14:paraId="6F3FD76B" w14:textId="77777777" w:rsidR="00EC4D51" w:rsidRPr="00EC4E4D" w:rsidRDefault="00644BB5" w:rsidP="00E73792">
            <w:pPr>
              <w:rPr>
                <w:sz w:val="28"/>
                <w:szCs w:val="28"/>
              </w:rPr>
            </w:pPr>
            <w:r w:rsidRPr="00EC4E4D">
              <w:rPr>
                <w:sz w:val="28"/>
                <w:szCs w:val="28"/>
              </w:rPr>
              <w:t>a) Consiliul Legislativ</w:t>
            </w:r>
          </w:p>
          <w:p w14:paraId="7F381648" w14:textId="77777777" w:rsidR="00EC4D51" w:rsidRPr="00EC4E4D" w:rsidRDefault="00644BB5" w:rsidP="00E73792">
            <w:pPr>
              <w:rPr>
                <w:sz w:val="28"/>
                <w:szCs w:val="28"/>
              </w:rPr>
            </w:pPr>
            <w:r w:rsidRPr="00EC4E4D">
              <w:rPr>
                <w:sz w:val="28"/>
                <w:szCs w:val="28"/>
              </w:rPr>
              <w:t>b) Consiliul Suprem de Apărare a Ţării</w:t>
            </w:r>
          </w:p>
          <w:p w14:paraId="25BBD672" w14:textId="77777777" w:rsidR="00EC4D51" w:rsidRPr="00EC4E4D" w:rsidRDefault="00644BB5" w:rsidP="00E73792">
            <w:pPr>
              <w:rPr>
                <w:sz w:val="28"/>
                <w:szCs w:val="28"/>
              </w:rPr>
            </w:pPr>
            <w:r w:rsidRPr="00EC4E4D">
              <w:rPr>
                <w:sz w:val="28"/>
                <w:szCs w:val="28"/>
              </w:rPr>
              <w:t>c) Consiliul Economic şi Social</w:t>
            </w:r>
          </w:p>
          <w:p w14:paraId="321EAADB" w14:textId="77777777" w:rsidR="00EC4D51" w:rsidRPr="00EC4E4D" w:rsidRDefault="00644BB5" w:rsidP="00E73792">
            <w:pPr>
              <w:rPr>
                <w:sz w:val="28"/>
                <w:szCs w:val="28"/>
              </w:rPr>
            </w:pPr>
            <w:r w:rsidRPr="00EC4E4D">
              <w:rPr>
                <w:sz w:val="28"/>
                <w:szCs w:val="28"/>
              </w:rPr>
              <w:t>d) Consiliul Concurenţei</w:t>
            </w:r>
          </w:p>
          <w:p w14:paraId="5D8D6C6C" w14:textId="30472573" w:rsidR="00890EFD" w:rsidRPr="00EC4E4D" w:rsidRDefault="00644BB5" w:rsidP="00E73792">
            <w:pPr>
              <w:rPr>
                <w:sz w:val="28"/>
                <w:szCs w:val="28"/>
              </w:rPr>
            </w:pPr>
            <w:r w:rsidRPr="00EC4E4D">
              <w:rPr>
                <w:sz w:val="28"/>
                <w:szCs w:val="28"/>
              </w:rPr>
              <w:t>e) Curtea de Conturi</w:t>
            </w:r>
          </w:p>
        </w:tc>
        <w:tc>
          <w:tcPr>
            <w:tcW w:w="6946" w:type="dxa"/>
            <w:gridSpan w:val="6"/>
          </w:tcPr>
          <w:p w14:paraId="31645101" w14:textId="05785581" w:rsidR="00E73792" w:rsidRPr="00EC4E4D" w:rsidRDefault="00E73792" w:rsidP="00E73792">
            <w:pPr>
              <w:jc w:val="both"/>
              <w:rPr>
                <w:sz w:val="28"/>
                <w:szCs w:val="28"/>
              </w:rPr>
            </w:pPr>
            <w:r w:rsidRPr="00EC4E4D">
              <w:rPr>
                <w:sz w:val="28"/>
                <w:szCs w:val="28"/>
              </w:rPr>
              <w:t>P</w:t>
            </w:r>
            <w:r w:rsidR="00153FF6" w:rsidRPr="00EC4E4D">
              <w:rPr>
                <w:sz w:val="28"/>
                <w:szCs w:val="28"/>
              </w:rPr>
              <w:t>entru p</w:t>
            </w:r>
            <w:r w:rsidRPr="00EC4E4D">
              <w:rPr>
                <w:sz w:val="28"/>
                <w:szCs w:val="28"/>
              </w:rPr>
              <w:t xml:space="preserve">roiectul de act normativ </w:t>
            </w:r>
            <w:r w:rsidR="00153FF6" w:rsidRPr="00EC4E4D">
              <w:rPr>
                <w:sz w:val="28"/>
                <w:szCs w:val="28"/>
              </w:rPr>
              <w:t xml:space="preserve">se solicită avizul la </w:t>
            </w:r>
            <w:r w:rsidRPr="00EC4E4D">
              <w:rPr>
                <w:sz w:val="28"/>
                <w:szCs w:val="28"/>
              </w:rPr>
              <w:t xml:space="preserve">Consiliul Legislativ </w:t>
            </w:r>
          </w:p>
          <w:p w14:paraId="15855569" w14:textId="1DA6FF47" w:rsidR="00E73792" w:rsidRPr="00EC4E4D" w:rsidRDefault="00E73792" w:rsidP="00153FF6">
            <w:pPr>
              <w:rPr>
                <w:sz w:val="28"/>
                <w:szCs w:val="28"/>
              </w:rPr>
            </w:pPr>
            <w:r w:rsidRPr="00EC4E4D">
              <w:rPr>
                <w:sz w:val="28"/>
                <w:szCs w:val="28"/>
              </w:rPr>
              <w:t>S</w:t>
            </w:r>
            <w:r w:rsidR="00AD7985" w:rsidRPr="00EC4E4D">
              <w:rPr>
                <w:sz w:val="28"/>
                <w:szCs w:val="28"/>
              </w:rPr>
              <w:t xml:space="preserve">-a solicitat punctul de vedere al Curții de Conturi și Autoritatea de Audit din cadrul Curții de Conturi a României,  Consiliul Concurenței </w:t>
            </w:r>
          </w:p>
        </w:tc>
      </w:tr>
      <w:tr w:rsidR="00935649" w:rsidRPr="00EC4E4D" w14:paraId="69C3BECC" w14:textId="77777777" w:rsidTr="00890EFD">
        <w:tc>
          <w:tcPr>
            <w:tcW w:w="3114" w:type="dxa"/>
          </w:tcPr>
          <w:p w14:paraId="6F99FBF4" w14:textId="6E755C06" w:rsidR="00935649" w:rsidRPr="00EC4E4D" w:rsidRDefault="00935649" w:rsidP="00E73792">
            <w:pPr>
              <w:rPr>
                <w:sz w:val="28"/>
                <w:szCs w:val="28"/>
              </w:rPr>
            </w:pPr>
            <w:r w:rsidRPr="00EC4E4D">
              <w:rPr>
                <w:sz w:val="28"/>
                <w:szCs w:val="28"/>
              </w:rPr>
              <w:t>6. Alte informaţii</w:t>
            </w:r>
          </w:p>
        </w:tc>
        <w:tc>
          <w:tcPr>
            <w:tcW w:w="6946" w:type="dxa"/>
            <w:gridSpan w:val="6"/>
          </w:tcPr>
          <w:p w14:paraId="0163B92E" w14:textId="74099FDF" w:rsidR="00890EFD" w:rsidRPr="00EC4E4D" w:rsidRDefault="00935649" w:rsidP="00E73792">
            <w:pPr>
              <w:rPr>
                <w:sz w:val="28"/>
                <w:szCs w:val="28"/>
              </w:rPr>
            </w:pPr>
            <w:r w:rsidRPr="00EC4E4D">
              <w:rPr>
                <w:sz w:val="28"/>
                <w:szCs w:val="28"/>
              </w:rPr>
              <w:t>Nu au fost identificate</w:t>
            </w:r>
          </w:p>
        </w:tc>
      </w:tr>
      <w:tr w:rsidR="00935649" w:rsidRPr="00EC4E4D" w14:paraId="64D9EB6D" w14:textId="77777777" w:rsidTr="00890EFD">
        <w:tc>
          <w:tcPr>
            <w:tcW w:w="10060" w:type="dxa"/>
            <w:gridSpan w:val="7"/>
          </w:tcPr>
          <w:p w14:paraId="68716516" w14:textId="77777777" w:rsidR="00890EFD" w:rsidRPr="00EC4E4D" w:rsidRDefault="00890EFD" w:rsidP="00E73792">
            <w:pPr>
              <w:jc w:val="center"/>
              <w:rPr>
                <w:b/>
                <w:i/>
                <w:sz w:val="28"/>
                <w:szCs w:val="28"/>
              </w:rPr>
            </w:pPr>
          </w:p>
          <w:p w14:paraId="410DB805" w14:textId="77777777" w:rsidR="00935649" w:rsidRPr="00EC4E4D" w:rsidRDefault="00935649" w:rsidP="00E73792">
            <w:pPr>
              <w:jc w:val="center"/>
              <w:rPr>
                <w:sz w:val="28"/>
                <w:szCs w:val="28"/>
              </w:rPr>
            </w:pPr>
            <w:r w:rsidRPr="00EC4E4D">
              <w:rPr>
                <w:b/>
                <w:i/>
                <w:sz w:val="28"/>
                <w:szCs w:val="28"/>
              </w:rPr>
              <w:t>Secţiunea 7</w:t>
            </w:r>
          </w:p>
          <w:p w14:paraId="6E30E54F" w14:textId="4078C425" w:rsidR="00890EFD" w:rsidRPr="00EC4E4D" w:rsidRDefault="00935649" w:rsidP="00737F7F">
            <w:pPr>
              <w:jc w:val="center"/>
              <w:rPr>
                <w:b/>
                <w:i/>
                <w:sz w:val="28"/>
                <w:szCs w:val="28"/>
              </w:rPr>
            </w:pPr>
            <w:r w:rsidRPr="00EC4E4D">
              <w:rPr>
                <w:b/>
                <w:i/>
                <w:sz w:val="28"/>
                <w:szCs w:val="28"/>
              </w:rPr>
              <w:t>Activităţi de informare publică privind elaborarea şi implementarea actului normativ</w:t>
            </w:r>
          </w:p>
        </w:tc>
      </w:tr>
      <w:tr w:rsidR="00935649" w:rsidRPr="00EC4E4D" w14:paraId="050037F5" w14:textId="77777777" w:rsidTr="00890EFD">
        <w:tc>
          <w:tcPr>
            <w:tcW w:w="3114" w:type="dxa"/>
          </w:tcPr>
          <w:p w14:paraId="1729ABD0" w14:textId="4160FA8D" w:rsidR="00890EFD" w:rsidRPr="00EC4E4D" w:rsidRDefault="00935649" w:rsidP="00E73792">
            <w:pPr>
              <w:jc w:val="both"/>
              <w:rPr>
                <w:sz w:val="28"/>
                <w:szCs w:val="28"/>
              </w:rPr>
            </w:pPr>
            <w:r w:rsidRPr="00EC4E4D">
              <w:rPr>
                <w:sz w:val="28"/>
                <w:szCs w:val="28"/>
              </w:rPr>
              <w:t>1. Informarea societăţii civile cu privire la necesitatea elaborării actului normativ</w:t>
            </w:r>
          </w:p>
        </w:tc>
        <w:tc>
          <w:tcPr>
            <w:tcW w:w="6946" w:type="dxa"/>
            <w:gridSpan w:val="6"/>
          </w:tcPr>
          <w:p w14:paraId="34B0FDAA" w14:textId="1CBF289E" w:rsidR="00935649" w:rsidRPr="00EC4E4D" w:rsidRDefault="00153FF6" w:rsidP="0041409A">
            <w:pPr>
              <w:jc w:val="both"/>
              <w:rPr>
                <w:sz w:val="28"/>
                <w:szCs w:val="28"/>
              </w:rPr>
            </w:pPr>
            <w:r w:rsidRPr="00EC4E4D">
              <w:rPr>
                <w:sz w:val="28"/>
                <w:szCs w:val="28"/>
              </w:rPr>
              <w:t>Prezentul proiect de act normativ respecta prevederile art.7 alin.(13) din Legea nr. 52/2003 privind transparența decizională în administrația publică, republicată, și a fot publicat în dezbatere publică pe pagina de internet al Ministerului Fondurilor Europene la data de</w:t>
            </w:r>
            <w:r w:rsidR="0041409A">
              <w:rPr>
                <w:sz w:val="28"/>
                <w:szCs w:val="28"/>
              </w:rPr>
              <w:t xml:space="preserve"> 16 septembrie 2020</w:t>
            </w:r>
            <w:r w:rsidRPr="00EC4E4D">
              <w:rPr>
                <w:sz w:val="28"/>
                <w:szCs w:val="28"/>
              </w:rPr>
              <w:t>.</w:t>
            </w:r>
          </w:p>
        </w:tc>
      </w:tr>
      <w:tr w:rsidR="00935649" w:rsidRPr="00EC4E4D" w14:paraId="6A960DAC" w14:textId="77777777" w:rsidTr="00890EFD">
        <w:tc>
          <w:tcPr>
            <w:tcW w:w="3114" w:type="dxa"/>
          </w:tcPr>
          <w:p w14:paraId="6DDA70C7" w14:textId="311302D9" w:rsidR="00890EFD" w:rsidRPr="00EC4E4D" w:rsidRDefault="00935649" w:rsidP="00E73792">
            <w:pPr>
              <w:jc w:val="both"/>
              <w:rPr>
                <w:sz w:val="28"/>
                <w:szCs w:val="28"/>
              </w:rPr>
            </w:pPr>
            <w:r w:rsidRPr="00EC4E4D">
              <w:rPr>
                <w:sz w:val="28"/>
                <w:szCs w:val="28"/>
              </w:rPr>
              <w:t>2. Informarea societăţii civile cu privire la eventualul impact asupra mediului în urma implementării actului normativ, precum şi efectele asupra sănătăţii şi securităţii cetăţenilor sau diversităţii biologice</w:t>
            </w:r>
          </w:p>
        </w:tc>
        <w:tc>
          <w:tcPr>
            <w:tcW w:w="6946" w:type="dxa"/>
            <w:gridSpan w:val="6"/>
          </w:tcPr>
          <w:p w14:paraId="70258617" w14:textId="2ACD91C6" w:rsidR="00935649" w:rsidRPr="00EC4E4D" w:rsidRDefault="00935649" w:rsidP="00E73792">
            <w:pPr>
              <w:jc w:val="both"/>
              <w:rPr>
                <w:sz w:val="28"/>
                <w:szCs w:val="28"/>
              </w:rPr>
            </w:pPr>
            <w:r w:rsidRPr="00EC4E4D">
              <w:rPr>
                <w:sz w:val="28"/>
                <w:szCs w:val="28"/>
              </w:rPr>
              <w:t>Actul normativ nu se referă la acest subiect.</w:t>
            </w:r>
          </w:p>
        </w:tc>
      </w:tr>
      <w:tr w:rsidR="00935649" w:rsidRPr="00EC4E4D" w14:paraId="4A56BBA9" w14:textId="77777777" w:rsidTr="00890EFD">
        <w:trPr>
          <w:trHeight w:val="325"/>
        </w:trPr>
        <w:tc>
          <w:tcPr>
            <w:tcW w:w="3114" w:type="dxa"/>
          </w:tcPr>
          <w:p w14:paraId="64215393" w14:textId="0CBD2F5E" w:rsidR="00890EFD" w:rsidRPr="00EC4E4D" w:rsidRDefault="00935649" w:rsidP="00E73792">
            <w:pPr>
              <w:rPr>
                <w:sz w:val="28"/>
                <w:szCs w:val="28"/>
              </w:rPr>
            </w:pPr>
            <w:r w:rsidRPr="00EC4E4D">
              <w:rPr>
                <w:sz w:val="28"/>
                <w:szCs w:val="28"/>
              </w:rPr>
              <w:t>3. Alte informaţii</w:t>
            </w:r>
          </w:p>
        </w:tc>
        <w:tc>
          <w:tcPr>
            <w:tcW w:w="6946" w:type="dxa"/>
            <w:gridSpan w:val="6"/>
          </w:tcPr>
          <w:p w14:paraId="6D900D2F" w14:textId="622F970E" w:rsidR="00935649" w:rsidRPr="00EC4E4D" w:rsidRDefault="00935649" w:rsidP="00E73792">
            <w:pPr>
              <w:pBdr>
                <w:top w:val="nil"/>
                <w:left w:val="nil"/>
                <w:bottom w:val="nil"/>
                <w:right w:val="nil"/>
                <w:between w:val="nil"/>
              </w:pBdr>
              <w:jc w:val="both"/>
              <w:rPr>
                <w:sz w:val="28"/>
                <w:szCs w:val="28"/>
              </w:rPr>
            </w:pPr>
            <w:r w:rsidRPr="00EC4E4D">
              <w:rPr>
                <w:sz w:val="28"/>
                <w:szCs w:val="28"/>
              </w:rPr>
              <w:t>Nu au fost identificate</w:t>
            </w:r>
          </w:p>
        </w:tc>
      </w:tr>
      <w:tr w:rsidR="00935649" w:rsidRPr="00EC4E4D" w14:paraId="2DB29447" w14:textId="77777777" w:rsidTr="00890EFD">
        <w:trPr>
          <w:trHeight w:val="575"/>
        </w:trPr>
        <w:tc>
          <w:tcPr>
            <w:tcW w:w="10060" w:type="dxa"/>
            <w:gridSpan w:val="7"/>
          </w:tcPr>
          <w:p w14:paraId="613FF9B5" w14:textId="77777777" w:rsidR="00890EFD" w:rsidRPr="00EC4E4D" w:rsidRDefault="00890EFD" w:rsidP="00E73792">
            <w:pPr>
              <w:jc w:val="center"/>
              <w:rPr>
                <w:b/>
                <w:i/>
                <w:sz w:val="28"/>
                <w:szCs w:val="28"/>
              </w:rPr>
            </w:pPr>
          </w:p>
          <w:p w14:paraId="0D348232" w14:textId="77777777" w:rsidR="00935649" w:rsidRPr="00EC4E4D" w:rsidRDefault="00935649" w:rsidP="00E73792">
            <w:pPr>
              <w:jc w:val="center"/>
              <w:rPr>
                <w:sz w:val="28"/>
                <w:szCs w:val="28"/>
              </w:rPr>
            </w:pPr>
            <w:r w:rsidRPr="00EC4E4D">
              <w:rPr>
                <w:b/>
                <w:i/>
                <w:sz w:val="28"/>
                <w:szCs w:val="28"/>
              </w:rPr>
              <w:t>Secţiunea 8</w:t>
            </w:r>
          </w:p>
          <w:p w14:paraId="14481DF9" w14:textId="34E693B4" w:rsidR="00890EFD" w:rsidRPr="00EC4E4D" w:rsidRDefault="00935649" w:rsidP="00737F7F">
            <w:pPr>
              <w:jc w:val="center"/>
              <w:rPr>
                <w:b/>
                <w:i/>
                <w:sz w:val="28"/>
                <w:szCs w:val="28"/>
              </w:rPr>
            </w:pPr>
            <w:r w:rsidRPr="00EC4E4D">
              <w:rPr>
                <w:b/>
                <w:i/>
                <w:sz w:val="28"/>
                <w:szCs w:val="28"/>
              </w:rPr>
              <w:t>Măsuri de implementare</w:t>
            </w:r>
          </w:p>
        </w:tc>
      </w:tr>
      <w:tr w:rsidR="00935649" w:rsidRPr="00EC4E4D" w14:paraId="4CBFF8FB" w14:textId="77777777" w:rsidTr="00890EFD">
        <w:tc>
          <w:tcPr>
            <w:tcW w:w="3114" w:type="dxa"/>
          </w:tcPr>
          <w:p w14:paraId="6A614C61" w14:textId="77777777" w:rsidR="00935649" w:rsidRPr="00EC4E4D" w:rsidRDefault="00935649" w:rsidP="00E73792">
            <w:pPr>
              <w:jc w:val="both"/>
              <w:rPr>
                <w:sz w:val="28"/>
                <w:szCs w:val="28"/>
              </w:rPr>
            </w:pPr>
            <w:r w:rsidRPr="00EC4E4D">
              <w:rPr>
                <w:sz w:val="28"/>
                <w:szCs w:val="28"/>
              </w:rPr>
              <w:t>1. Măsurile de punere în aplicare a actului normativ de către autorităţile administraţiei publice centrale şi /sau locale – înfiinţarea unor noi organisme sau extinderea competenţelor instituţiilor existente</w:t>
            </w:r>
          </w:p>
          <w:p w14:paraId="115730D0" w14:textId="1E3FF01A" w:rsidR="00890EFD" w:rsidRPr="00EC4E4D" w:rsidRDefault="00890EFD" w:rsidP="00E73792">
            <w:pPr>
              <w:jc w:val="both"/>
              <w:rPr>
                <w:sz w:val="28"/>
                <w:szCs w:val="28"/>
              </w:rPr>
            </w:pPr>
          </w:p>
        </w:tc>
        <w:tc>
          <w:tcPr>
            <w:tcW w:w="6946" w:type="dxa"/>
            <w:gridSpan w:val="6"/>
          </w:tcPr>
          <w:p w14:paraId="58F86823" w14:textId="77777777" w:rsidR="00935649" w:rsidRPr="00EC4E4D" w:rsidRDefault="00935649" w:rsidP="00E73792">
            <w:pPr>
              <w:jc w:val="both"/>
              <w:rPr>
                <w:sz w:val="28"/>
                <w:szCs w:val="28"/>
              </w:rPr>
            </w:pPr>
            <w:r w:rsidRPr="00EC4E4D">
              <w:rPr>
                <w:sz w:val="28"/>
                <w:szCs w:val="28"/>
              </w:rPr>
              <w:t>Actul normativ nu se referă la acest subiect.</w:t>
            </w:r>
          </w:p>
        </w:tc>
      </w:tr>
      <w:tr w:rsidR="00935649" w:rsidRPr="00EC4E4D" w14:paraId="15E8E6DE" w14:textId="77777777" w:rsidTr="00890EFD">
        <w:trPr>
          <w:trHeight w:val="422"/>
        </w:trPr>
        <w:tc>
          <w:tcPr>
            <w:tcW w:w="3114" w:type="dxa"/>
          </w:tcPr>
          <w:p w14:paraId="7EE18AB8" w14:textId="4329C7E6" w:rsidR="00890EFD" w:rsidRPr="00EC4E4D" w:rsidRDefault="00935649" w:rsidP="00E73792">
            <w:pPr>
              <w:rPr>
                <w:sz w:val="28"/>
                <w:szCs w:val="28"/>
              </w:rPr>
            </w:pPr>
            <w:r w:rsidRPr="00EC4E4D">
              <w:rPr>
                <w:sz w:val="28"/>
                <w:szCs w:val="28"/>
              </w:rPr>
              <w:t>2. Alte informaţii</w:t>
            </w:r>
          </w:p>
        </w:tc>
        <w:tc>
          <w:tcPr>
            <w:tcW w:w="6946" w:type="dxa"/>
            <w:gridSpan w:val="6"/>
          </w:tcPr>
          <w:p w14:paraId="2D93B08D" w14:textId="77777777" w:rsidR="00935649" w:rsidRPr="00EC4E4D" w:rsidRDefault="00935649" w:rsidP="00E73792">
            <w:pPr>
              <w:rPr>
                <w:sz w:val="28"/>
                <w:szCs w:val="28"/>
              </w:rPr>
            </w:pPr>
          </w:p>
        </w:tc>
      </w:tr>
    </w:tbl>
    <w:p w14:paraId="79EC34D1" w14:textId="77777777" w:rsidR="00971A29" w:rsidRPr="00EC4E4D" w:rsidRDefault="00971A29" w:rsidP="002D0D26">
      <w:pPr>
        <w:ind w:firstLine="720"/>
        <w:jc w:val="both"/>
        <w:rPr>
          <w:color w:val="000000"/>
          <w:sz w:val="28"/>
          <w:szCs w:val="28"/>
        </w:rPr>
      </w:pPr>
    </w:p>
    <w:p w14:paraId="54887D98" w14:textId="77777777" w:rsidR="00802BE4" w:rsidRDefault="00802BE4" w:rsidP="002D0D26">
      <w:pPr>
        <w:ind w:firstLine="720"/>
        <w:jc w:val="both"/>
        <w:rPr>
          <w:color w:val="000000"/>
          <w:sz w:val="28"/>
          <w:szCs w:val="28"/>
        </w:rPr>
      </w:pPr>
    </w:p>
    <w:p w14:paraId="134720C4" w14:textId="77777777" w:rsidR="00802BE4" w:rsidRDefault="00802BE4" w:rsidP="002D0D26">
      <w:pPr>
        <w:ind w:firstLine="720"/>
        <w:jc w:val="both"/>
        <w:rPr>
          <w:color w:val="000000"/>
          <w:sz w:val="28"/>
          <w:szCs w:val="28"/>
        </w:rPr>
      </w:pPr>
    </w:p>
    <w:p w14:paraId="2AC0ABF0" w14:textId="77777777" w:rsidR="00802BE4" w:rsidRDefault="00802BE4" w:rsidP="002D0D26">
      <w:pPr>
        <w:ind w:firstLine="720"/>
        <w:jc w:val="both"/>
        <w:rPr>
          <w:color w:val="000000"/>
          <w:sz w:val="28"/>
          <w:szCs w:val="28"/>
        </w:rPr>
      </w:pPr>
    </w:p>
    <w:p w14:paraId="3C90DA86" w14:textId="77777777" w:rsidR="00802BE4" w:rsidRDefault="00802BE4" w:rsidP="002D0D26">
      <w:pPr>
        <w:ind w:firstLine="720"/>
        <w:jc w:val="both"/>
        <w:rPr>
          <w:color w:val="000000"/>
          <w:sz w:val="28"/>
          <w:szCs w:val="28"/>
        </w:rPr>
      </w:pPr>
    </w:p>
    <w:p w14:paraId="1C1C1355" w14:textId="77777777" w:rsidR="00802BE4" w:rsidRDefault="00802BE4" w:rsidP="002D0D26">
      <w:pPr>
        <w:ind w:firstLine="720"/>
        <w:jc w:val="both"/>
        <w:rPr>
          <w:color w:val="000000"/>
          <w:sz w:val="28"/>
          <w:szCs w:val="28"/>
        </w:rPr>
      </w:pPr>
    </w:p>
    <w:p w14:paraId="7C1E76BF" w14:textId="77777777" w:rsidR="00802BE4" w:rsidRDefault="00802BE4" w:rsidP="002D0D26">
      <w:pPr>
        <w:ind w:firstLine="720"/>
        <w:jc w:val="both"/>
        <w:rPr>
          <w:color w:val="000000"/>
          <w:sz w:val="28"/>
          <w:szCs w:val="28"/>
        </w:rPr>
      </w:pPr>
    </w:p>
    <w:p w14:paraId="37BE798B" w14:textId="77777777" w:rsidR="00802BE4" w:rsidRDefault="00802BE4" w:rsidP="002D0D26">
      <w:pPr>
        <w:ind w:firstLine="720"/>
        <w:jc w:val="both"/>
        <w:rPr>
          <w:color w:val="000000"/>
          <w:sz w:val="28"/>
          <w:szCs w:val="28"/>
        </w:rPr>
      </w:pPr>
    </w:p>
    <w:p w14:paraId="2149A297" w14:textId="77777777" w:rsidR="00802BE4" w:rsidRDefault="00802BE4" w:rsidP="002D0D26">
      <w:pPr>
        <w:ind w:firstLine="720"/>
        <w:jc w:val="both"/>
        <w:rPr>
          <w:color w:val="000000"/>
          <w:sz w:val="28"/>
          <w:szCs w:val="28"/>
        </w:rPr>
      </w:pPr>
    </w:p>
    <w:p w14:paraId="20EF2D36" w14:textId="77777777" w:rsidR="00802BE4" w:rsidRDefault="00802BE4" w:rsidP="002D0D26">
      <w:pPr>
        <w:ind w:firstLine="720"/>
        <w:jc w:val="both"/>
        <w:rPr>
          <w:color w:val="000000"/>
          <w:sz w:val="28"/>
          <w:szCs w:val="28"/>
        </w:rPr>
      </w:pPr>
    </w:p>
    <w:p w14:paraId="61AA2166" w14:textId="704FF257" w:rsidR="002D0D26" w:rsidRDefault="002D0D26" w:rsidP="002D0D26">
      <w:pPr>
        <w:ind w:firstLine="720"/>
        <w:jc w:val="both"/>
        <w:rPr>
          <w:color w:val="000000"/>
          <w:sz w:val="28"/>
          <w:szCs w:val="28"/>
          <w:lang w:eastAsia="ro-RO"/>
        </w:rPr>
      </w:pPr>
      <w:r w:rsidRPr="00EC4E4D">
        <w:rPr>
          <w:color w:val="000000"/>
          <w:sz w:val="28"/>
          <w:szCs w:val="28"/>
        </w:rPr>
        <w:lastRenderedPageBreak/>
        <w:t>Faţă de c</w:t>
      </w:r>
      <w:r w:rsidR="00F71747" w:rsidRPr="00EC4E4D">
        <w:rPr>
          <w:color w:val="000000"/>
          <w:sz w:val="28"/>
          <w:szCs w:val="28"/>
        </w:rPr>
        <w:t>ele prezentate, a fost promovat</w:t>
      </w:r>
      <w:r w:rsidRPr="00EC4E4D">
        <w:rPr>
          <w:color w:val="000000"/>
          <w:sz w:val="28"/>
          <w:szCs w:val="28"/>
        </w:rPr>
        <w:t xml:space="preserve"> </w:t>
      </w:r>
      <w:r w:rsidR="00F71747" w:rsidRPr="00EC4E4D">
        <w:rPr>
          <w:color w:val="000000"/>
          <w:sz w:val="28"/>
          <w:szCs w:val="28"/>
        </w:rPr>
        <w:t>prezentul proiect de</w:t>
      </w:r>
      <w:r w:rsidRPr="00EC4E4D">
        <w:rPr>
          <w:color w:val="000000"/>
          <w:sz w:val="28"/>
          <w:szCs w:val="28"/>
        </w:rPr>
        <w:t xml:space="preserve"> Ordonanță de urgență </w:t>
      </w:r>
      <w:r w:rsidRPr="00EC4E4D">
        <w:rPr>
          <w:sz w:val="28"/>
          <w:szCs w:val="28"/>
        </w:rPr>
        <w:t>a Guvernului</w:t>
      </w:r>
      <w:r w:rsidRPr="00EC4E4D">
        <w:rPr>
          <w:color w:val="000000"/>
          <w:sz w:val="28"/>
          <w:szCs w:val="28"/>
          <w:lang w:eastAsia="ro-RO"/>
        </w:rPr>
        <w:t xml:space="preserve"> </w:t>
      </w:r>
      <w:r w:rsidR="00B67F08" w:rsidRPr="00EC4E4D">
        <w:rPr>
          <w:color w:val="000000"/>
          <w:sz w:val="28"/>
          <w:szCs w:val="28"/>
          <w:lang w:eastAsia="ro-RO"/>
        </w:rPr>
        <w:t>pentru modificarea și completarea unor prevederi din acte normative care reglementează acordarea de sprijin financiar din fonduri externe nerambursabile, în contextul crizei provocate de COVID-19</w:t>
      </w:r>
      <w:r w:rsidR="00F71747" w:rsidRPr="00EC4E4D">
        <w:rPr>
          <w:color w:val="000000"/>
          <w:sz w:val="28"/>
          <w:szCs w:val="28"/>
          <w:lang w:eastAsia="ro-RO"/>
        </w:rPr>
        <w:t>, care în forma prezentată a fost avizat de către instituțiile interesate și de către Consiliul Legislativ și pe care îl supunem spre adoptare.</w:t>
      </w:r>
    </w:p>
    <w:p w14:paraId="79FEAF25" w14:textId="77777777" w:rsidR="00EC4E4D" w:rsidRDefault="00EC4E4D" w:rsidP="002D0D26">
      <w:pPr>
        <w:ind w:firstLine="720"/>
        <w:jc w:val="both"/>
        <w:rPr>
          <w:color w:val="000000"/>
          <w:sz w:val="28"/>
          <w:szCs w:val="28"/>
          <w:lang w:eastAsia="ro-RO"/>
        </w:rPr>
      </w:pPr>
    </w:p>
    <w:tbl>
      <w:tblPr>
        <w:tblStyle w:val="TableGrid"/>
        <w:tblW w:w="0" w:type="auto"/>
        <w:tblLook w:val="04A0" w:firstRow="1" w:lastRow="0" w:firstColumn="1" w:lastColumn="0" w:noHBand="0" w:noVBand="1"/>
      </w:tblPr>
      <w:tblGrid>
        <w:gridCol w:w="4814"/>
        <w:gridCol w:w="4815"/>
      </w:tblGrid>
      <w:tr w:rsidR="00EC4E4D" w14:paraId="325FF9FA" w14:textId="77777777" w:rsidTr="00EC4E4D">
        <w:trPr>
          <w:trHeight w:val="1258"/>
        </w:trPr>
        <w:tc>
          <w:tcPr>
            <w:tcW w:w="4814" w:type="dxa"/>
          </w:tcPr>
          <w:p w14:paraId="2EA61A98" w14:textId="57162D4A" w:rsidR="00EC4E4D" w:rsidRPr="00EC4E4D" w:rsidRDefault="00EC4E4D" w:rsidP="00EC4E4D">
            <w:pPr>
              <w:jc w:val="center"/>
              <w:rPr>
                <w:b/>
                <w:sz w:val="28"/>
                <w:szCs w:val="28"/>
              </w:rPr>
            </w:pPr>
            <w:r w:rsidRPr="00EC4E4D">
              <w:rPr>
                <w:b/>
                <w:sz w:val="28"/>
                <w:szCs w:val="28"/>
              </w:rPr>
              <w:t>MINISTRUL FONDURILOR EUROPENE</w:t>
            </w:r>
          </w:p>
          <w:p w14:paraId="773B8B88" w14:textId="77777777" w:rsidR="00EC4E4D" w:rsidRDefault="00EC4E4D" w:rsidP="00EC4E4D">
            <w:pPr>
              <w:jc w:val="center"/>
              <w:rPr>
                <w:color w:val="000000"/>
                <w:sz w:val="28"/>
                <w:szCs w:val="28"/>
                <w:lang w:eastAsia="ro-RO"/>
              </w:rPr>
            </w:pPr>
          </w:p>
        </w:tc>
        <w:tc>
          <w:tcPr>
            <w:tcW w:w="4815" w:type="dxa"/>
          </w:tcPr>
          <w:p w14:paraId="78E04DFD" w14:textId="554AB6CA" w:rsidR="00EC4E4D" w:rsidRPr="00EC4E4D" w:rsidRDefault="00EC4E4D" w:rsidP="00EC4E4D">
            <w:pPr>
              <w:jc w:val="center"/>
              <w:rPr>
                <w:b/>
                <w:bCs/>
                <w:sz w:val="28"/>
                <w:szCs w:val="28"/>
              </w:rPr>
            </w:pPr>
            <w:r w:rsidRPr="00EC4E4D">
              <w:rPr>
                <w:b/>
                <w:bCs/>
                <w:sz w:val="28"/>
                <w:szCs w:val="28"/>
              </w:rPr>
              <w:t>MINISTRUL ECONOMIEI, ENERGIEI ȘI MEDIULUI DE AFACERI</w:t>
            </w:r>
          </w:p>
          <w:p w14:paraId="4264DC30" w14:textId="77777777" w:rsidR="00EC4E4D" w:rsidRDefault="00EC4E4D" w:rsidP="002D0D26">
            <w:pPr>
              <w:jc w:val="both"/>
              <w:rPr>
                <w:color w:val="000000"/>
                <w:sz w:val="28"/>
                <w:szCs w:val="28"/>
                <w:lang w:eastAsia="ro-RO"/>
              </w:rPr>
            </w:pPr>
          </w:p>
        </w:tc>
      </w:tr>
      <w:tr w:rsidR="00EC4E4D" w14:paraId="657CCF49" w14:textId="77777777" w:rsidTr="00EC4E4D">
        <w:trPr>
          <w:trHeight w:val="1286"/>
        </w:trPr>
        <w:tc>
          <w:tcPr>
            <w:tcW w:w="4814" w:type="dxa"/>
          </w:tcPr>
          <w:p w14:paraId="6677CFA8" w14:textId="77777777" w:rsidR="00EC4E4D" w:rsidRPr="006B7E0F" w:rsidRDefault="00EC4E4D" w:rsidP="00EC4E4D">
            <w:pPr>
              <w:jc w:val="center"/>
              <w:rPr>
                <w:b/>
                <w:bCs/>
                <w:sz w:val="28"/>
                <w:szCs w:val="28"/>
              </w:rPr>
            </w:pPr>
            <w:r w:rsidRPr="006B7E0F">
              <w:rPr>
                <w:b/>
                <w:bCs/>
                <w:sz w:val="28"/>
                <w:szCs w:val="28"/>
              </w:rPr>
              <w:t>Ioan Marcel Boloș</w:t>
            </w:r>
          </w:p>
          <w:p w14:paraId="2705ABD0" w14:textId="77777777" w:rsidR="00EC4E4D" w:rsidRDefault="00EC4E4D" w:rsidP="00EC4E4D">
            <w:pPr>
              <w:jc w:val="center"/>
              <w:rPr>
                <w:color w:val="000000"/>
                <w:sz w:val="28"/>
                <w:szCs w:val="28"/>
                <w:lang w:eastAsia="ro-RO"/>
              </w:rPr>
            </w:pPr>
          </w:p>
        </w:tc>
        <w:tc>
          <w:tcPr>
            <w:tcW w:w="4815" w:type="dxa"/>
          </w:tcPr>
          <w:p w14:paraId="7B760CFE" w14:textId="77777777" w:rsidR="00EC4E4D" w:rsidRPr="006B7E0F" w:rsidRDefault="00EC4E4D" w:rsidP="00EC4E4D">
            <w:pPr>
              <w:jc w:val="center"/>
              <w:rPr>
                <w:b/>
                <w:bCs/>
                <w:sz w:val="28"/>
                <w:szCs w:val="28"/>
              </w:rPr>
            </w:pPr>
            <w:r w:rsidRPr="006B7E0F">
              <w:rPr>
                <w:b/>
                <w:bCs/>
                <w:sz w:val="28"/>
                <w:szCs w:val="28"/>
              </w:rPr>
              <w:t>Virgil-Daniel Popescu</w:t>
            </w:r>
          </w:p>
          <w:p w14:paraId="1F9D02B0" w14:textId="77777777" w:rsidR="00EC4E4D" w:rsidRDefault="00EC4E4D" w:rsidP="002D0D26">
            <w:pPr>
              <w:jc w:val="both"/>
              <w:rPr>
                <w:color w:val="000000"/>
                <w:sz w:val="28"/>
                <w:szCs w:val="28"/>
                <w:lang w:eastAsia="ro-RO"/>
              </w:rPr>
            </w:pPr>
          </w:p>
        </w:tc>
      </w:tr>
    </w:tbl>
    <w:p w14:paraId="3A922264" w14:textId="77777777" w:rsidR="00EC4E4D" w:rsidRDefault="00EC4E4D" w:rsidP="002D0D26">
      <w:pPr>
        <w:ind w:firstLine="720"/>
        <w:jc w:val="both"/>
        <w:rPr>
          <w:color w:val="000000"/>
          <w:sz w:val="28"/>
          <w:szCs w:val="28"/>
          <w:lang w:eastAsia="ro-RO"/>
        </w:rPr>
      </w:pPr>
    </w:p>
    <w:p w14:paraId="74C1687E" w14:textId="77777777" w:rsidR="00802BE4" w:rsidRDefault="00802BE4" w:rsidP="004504C3">
      <w:pPr>
        <w:rPr>
          <w:b/>
          <w:color w:val="000000"/>
          <w:sz w:val="28"/>
          <w:szCs w:val="28"/>
          <w:lang w:eastAsia="ro-RO"/>
        </w:rPr>
      </w:pPr>
    </w:p>
    <w:p w14:paraId="3AD2A8C7" w14:textId="77777777" w:rsidR="00802BE4" w:rsidRDefault="00802BE4" w:rsidP="00EC4E4D">
      <w:pPr>
        <w:ind w:firstLine="720"/>
        <w:jc w:val="center"/>
        <w:rPr>
          <w:b/>
          <w:color w:val="000000"/>
          <w:sz w:val="28"/>
          <w:szCs w:val="28"/>
          <w:lang w:eastAsia="ro-RO"/>
        </w:rPr>
      </w:pPr>
    </w:p>
    <w:p w14:paraId="7D7DCF84" w14:textId="2AD0A71D" w:rsidR="00EC4E4D" w:rsidRDefault="00EC4E4D" w:rsidP="00EC4E4D">
      <w:pPr>
        <w:ind w:firstLine="720"/>
        <w:jc w:val="center"/>
        <w:rPr>
          <w:b/>
          <w:color w:val="000000"/>
          <w:sz w:val="28"/>
          <w:szCs w:val="28"/>
          <w:lang w:val="en-US" w:eastAsia="ro-RO"/>
        </w:rPr>
      </w:pPr>
      <w:r w:rsidRPr="00EC4E4D">
        <w:rPr>
          <w:b/>
          <w:color w:val="000000"/>
          <w:sz w:val="28"/>
          <w:szCs w:val="28"/>
          <w:lang w:eastAsia="ro-RO"/>
        </w:rPr>
        <w:t>AVIZĂM FAVORABIL</w:t>
      </w:r>
      <w:r w:rsidRPr="00EC4E4D">
        <w:rPr>
          <w:b/>
          <w:color w:val="000000"/>
          <w:sz w:val="28"/>
          <w:szCs w:val="28"/>
          <w:lang w:val="en-US" w:eastAsia="ro-RO"/>
        </w:rPr>
        <w:t>:</w:t>
      </w:r>
    </w:p>
    <w:p w14:paraId="331F5743" w14:textId="77777777" w:rsidR="00EC4E4D" w:rsidRDefault="00EC4E4D" w:rsidP="00EC4E4D">
      <w:pPr>
        <w:ind w:firstLine="720"/>
        <w:jc w:val="center"/>
        <w:rPr>
          <w:b/>
          <w:color w:val="000000"/>
          <w:sz w:val="28"/>
          <w:szCs w:val="28"/>
          <w:lang w:val="en-US" w:eastAsia="ro-RO"/>
        </w:rPr>
      </w:pPr>
    </w:p>
    <w:tbl>
      <w:tblPr>
        <w:tblW w:w="0" w:type="auto"/>
        <w:tblLook w:val="04A0" w:firstRow="1" w:lastRow="0" w:firstColumn="1" w:lastColumn="0" w:noHBand="0" w:noVBand="1"/>
      </w:tblPr>
      <w:tblGrid>
        <w:gridCol w:w="4812"/>
        <w:gridCol w:w="4591"/>
        <w:gridCol w:w="226"/>
      </w:tblGrid>
      <w:tr w:rsidR="00EC4E4D" w:rsidRPr="00BE7AD5" w14:paraId="4D28ED9E" w14:textId="77777777" w:rsidTr="00342188">
        <w:tc>
          <w:tcPr>
            <w:tcW w:w="4812" w:type="dxa"/>
            <w:shd w:val="clear" w:color="auto" w:fill="auto"/>
          </w:tcPr>
          <w:p w14:paraId="1ED87D63" w14:textId="71A9BF09" w:rsidR="00EC4E4D" w:rsidRPr="00EC4E4D" w:rsidRDefault="00EC4E4D" w:rsidP="00EC4E4D">
            <w:pPr>
              <w:jc w:val="center"/>
              <w:rPr>
                <w:b/>
                <w:sz w:val="28"/>
                <w:szCs w:val="28"/>
              </w:rPr>
            </w:pPr>
            <w:r w:rsidRPr="00EC4E4D">
              <w:rPr>
                <w:b/>
                <w:bCs/>
                <w:sz w:val="28"/>
                <w:szCs w:val="28"/>
              </w:rPr>
              <w:t xml:space="preserve">MINISTRUL </w:t>
            </w:r>
            <w:r w:rsidRPr="00EC4E4D">
              <w:rPr>
                <w:b/>
                <w:sz w:val="28"/>
                <w:szCs w:val="28"/>
              </w:rPr>
              <w:t>MUNCII ȘI PROTECȚIEI SOCIALE</w:t>
            </w:r>
          </w:p>
          <w:p w14:paraId="724F0B2A" w14:textId="77777777" w:rsidR="00EC4E4D" w:rsidRDefault="00EC4E4D" w:rsidP="00EC4E4D">
            <w:pPr>
              <w:jc w:val="center"/>
              <w:rPr>
                <w:sz w:val="28"/>
                <w:szCs w:val="28"/>
              </w:rPr>
            </w:pPr>
          </w:p>
          <w:p w14:paraId="149795CE" w14:textId="77777777" w:rsidR="00EC4E4D" w:rsidRPr="006B7E0F" w:rsidRDefault="00EC4E4D" w:rsidP="00EC4E4D">
            <w:pPr>
              <w:jc w:val="center"/>
              <w:rPr>
                <w:b/>
                <w:bCs/>
                <w:sz w:val="28"/>
                <w:szCs w:val="28"/>
              </w:rPr>
            </w:pPr>
          </w:p>
        </w:tc>
        <w:tc>
          <w:tcPr>
            <w:tcW w:w="4817" w:type="dxa"/>
            <w:gridSpan w:val="2"/>
            <w:shd w:val="clear" w:color="auto" w:fill="auto"/>
          </w:tcPr>
          <w:p w14:paraId="165ABFAD" w14:textId="26E80D04" w:rsidR="00EC4E4D" w:rsidRPr="00802BE4" w:rsidRDefault="00802BE4" w:rsidP="00EC4E4D">
            <w:pPr>
              <w:jc w:val="center"/>
              <w:rPr>
                <w:b/>
                <w:sz w:val="28"/>
                <w:szCs w:val="28"/>
              </w:rPr>
            </w:pPr>
            <w:r w:rsidRPr="00802BE4">
              <w:rPr>
                <w:b/>
                <w:bCs/>
                <w:sz w:val="28"/>
                <w:szCs w:val="28"/>
              </w:rPr>
              <w:t>MINISTRUL AFACERILOR INTERNE</w:t>
            </w:r>
          </w:p>
          <w:p w14:paraId="32782066" w14:textId="77777777" w:rsidR="00EC4E4D" w:rsidRDefault="00EC4E4D" w:rsidP="00EC4E4D">
            <w:pPr>
              <w:jc w:val="center"/>
              <w:rPr>
                <w:sz w:val="28"/>
                <w:szCs w:val="28"/>
              </w:rPr>
            </w:pPr>
          </w:p>
          <w:p w14:paraId="457FA6A5" w14:textId="77777777" w:rsidR="00EC4E4D" w:rsidRPr="00BE7AD5" w:rsidRDefault="00EC4E4D" w:rsidP="00EC4E4D">
            <w:pPr>
              <w:jc w:val="center"/>
              <w:rPr>
                <w:sz w:val="28"/>
                <w:szCs w:val="28"/>
              </w:rPr>
            </w:pPr>
          </w:p>
        </w:tc>
      </w:tr>
      <w:tr w:rsidR="00EC4E4D" w:rsidRPr="006B7E0F" w14:paraId="0BA424AA" w14:textId="77777777" w:rsidTr="00342188">
        <w:tc>
          <w:tcPr>
            <w:tcW w:w="4812" w:type="dxa"/>
            <w:shd w:val="clear" w:color="auto" w:fill="auto"/>
          </w:tcPr>
          <w:p w14:paraId="054BD5A2" w14:textId="0F5D153E" w:rsidR="00EC4E4D" w:rsidRDefault="00EC4E4D" w:rsidP="00EC4E4D">
            <w:pPr>
              <w:jc w:val="center"/>
              <w:rPr>
                <w:b/>
                <w:bCs/>
                <w:sz w:val="28"/>
                <w:szCs w:val="28"/>
              </w:rPr>
            </w:pPr>
            <w:r w:rsidRPr="006F577C">
              <w:rPr>
                <w:b/>
                <w:color w:val="000000" w:themeColor="text1"/>
                <w:sz w:val="28"/>
                <w:szCs w:val="28"/>
              </w:rPr>
              <w:t>Victoria Violeta ALEXANDRU</w:t>
            </w:r>
            <w:r>
              <w:rPr>
                <w:b/>
                <w:bCs/>
                <w:sz w:val="28"/>
                <w:szCs w:val="28"/>
              </w:rPr>
              <w:t xml:space="preserve"> </w:t>
            </w:r>
          </w:p>
          <w:p w14:paraId="494F648B" w14:textId="77777777" w:rsidR="00EC4E4D" w:rsidRDefault="00EC4E4D" w:rsidP="00EC4E4D">
            <w:pPr>
              <w:jc w:val="center"/>
              <w:rPr>
                <w:b/>
                <w:bCs/>
                <w:sz w:val="28"/>
                <w:szCs w:val="28"/>
              </w:rPr>
            </w:pPr>
          </w:p>
          <w:p w14:paraId="05D10749" w14:textId="77777777" w:rsidR="00EC4E4D" w:rsidRDefault="00EC4E4D" w:rsidP="00EC4E4D">
            <w:pPr>
              <w:jc w:val="center"/>
              <w:rPr>
                <w:b/>
                <w:bCs/>
                <w:sz w:val="28"/>
                <w:szCs w:val="28"/>
              </w:rPr>
            </w:pPr>
          </w:p>
          <w:p w14:paraId="3F112661" w14:textId="77777777" w:rsidR="00EC4E4D" w:rsidRPr="006B7E0F" w:rsidRDefault="00EC4E4D" w:rsidP="00EC4E4D">
            <w:pPr>
              <w:jc w:val="center"/>
              <w:rPr>
                <w:b/>
                <w:bCs/>
                <w:sz w:val="28"/>
                <w:szCs w:val="28"/>
              </w:rPr>
            </w:pPr>
          </w:p>
        </w:tc>
        <w:tc>
          <w:tcPr>
            <w:tcW w:w="4817" w:type="dxa"/>
            <w:gridSpan w:val="2"/>
            <w:shd w:val="clear" w:color="auto" w:fill="auto"/>
          </w:tcPr>
          <w:p w14:paraId="0FFA2D2F" w14:textId="2222F0B9" w:rsidR="00EC4E4D" w:rsidRPr="006B7E0F" w:rsidRDefault="00802BE4" w:rsidP="00EC4E4D">
            <w:pPr>
              <w:jc w:val="center"/>
              <w:rPr>
                <w:b/>
                <w:bCs/>
                <w:sz w:val="28"/>
                <w:szCs w:val="28"/>
              </w:rPr>
            </w:pPr>
            <w:r>
              <w:rPr>
                <w:b/>
                <w:color w:val="000000" w:themeColor="text1"/>
                <w:sz w:val="28"/>
                <w:szCs w:val="28"/>
              </w:rPr>
              <w:t>Ion Marcel VELA</w:t>
            </w:r>
          </w:p>
        </w:tc>
      </w:tr>
      <w:tr w:rsidR="00802BE4" w:rsidRPr="006B7E0F" w14:paraId="228D9864" w14:textId="77777777" w:rsidTr="00342188">
        <w:tc>
          <w:tcPr>
            <w:tcW w:w="4812" w:type="dxa"/>
            <w:shd w:val="clear" w:color="auto" w:fill="auto"/>
          </w:tcPr>
          <w:p w14:paraId="70D007BC" w14:textId="77777777" w:rsidR="00802BE4" w:rsidRDefault="00802BE4" w:rsidP="00802BE4">
            <w:pPr>
              <w:jc w:val="center"/>
              <w:rPr>
                <w:b/>
                <w:color w:val="000000" w:themeColor="text1"/>
                <w:sz w:val="28"/>
                <w:szCs w:val="28"/>
              </w:rPr>
            </w:pPr>
            <w:r>
              <w:rPr>
                <w:b/>
                <w:color w:val="000000" w:themeColor="text1"/>
                <w:sz w:val="28"/>
                <w:szCs w:val="28"/>
              </w:rPr>
              <w:t>MINISTRUL LUCRĂRILOR PUBLICE, DEZVOLTĂRII ŞI ADMINISTRAŢIEI</w:t>
            </w:r>
          </w:p>
          <w:p w14:paraId="258B1DB2" w14:textId="1BBE5BAF" w:rsidR="00802BE4" w:rsidRPr="006F577C" w:rsidRDefault="00802BE4" w:rsidP="00802BE4">
            <w:pPr>
              <w:rPr>
                <w:b/>
                <w:color w:val="000000" w:themeColor="text1"/>
                <w:sz w:val="28"/>
                <w:szCs w:val="28"/>
              </w:rPr>
            </w:pPr>
          </w:p>
        </w:tc>
        <w:tc>
          <w:tcPr>
            <w:tcW w:w="4817" w:type="dxa"/>
            <w:gridSpan w:val="2"/>
            <w:shd w:val="clear" w:color="auto" w:fill="auto"/>
          </w:tcPr>
          <w:p w14:paraId="64FEEB16" w14:textId="77D2932C" w:rsidR="00802BE4" w:rsidRDefault="00802BE4" w:rsidP="00EC4E4D">
            <w:pPr>
              <w:jc w:val="center"/>
              <w:rPr>
                <w:b/>
                <w:color w:val="000000" w:themeColor="text1"/>
                <w:sz w:val="28"/>
                <w:szCs w:val="28"/>
              </w:rPr>
            </w:pPr>
            <w:r>
              <w:rPr>
                <w:b/>
                <w:color w:val="000000" w:themeColor="text1"/>
                <w:sz w:val="28"/>
                <w:szCs w:val="28"/>
              </w:rPr>
              <w:t>MINISTRUL EDUCAŢIEI ŞI CERCETĂRII</w:t>
            </w:r>
          </w:p>
        </w:tc>
      </w:tr>
      <w:tr w:rsidR="00802BE4" w:rsidRPr="006B7E0F" w14:paraId="602E25AC" w14:textId="77777777" w:rsidTr="00342188">
        <w:tc>
          <w:tcPr>
            <w:tcW w:w="4812" w:type="dxa"/>
            <w:shd w:val="clear" w:color="auto" w:fill="auto"/>
          </w:tcPr>
          <w:p w14:paraId="4FEC1B51" w14:textId="790CBD69" w:rsidR="00802BE4" w:rsidRPr="006F577C" w:rsidRDefault="00802BE4" w:rsidP="00802BE4">
            <w:pPr>
              <w:jc w:val="center"/>
              <w:rPr>
                <w:b/>
                <w:color w:val="000000" w:themeColor="text1"/>
                <w:sz w:val="28"/>
                <w:szCs w:val="28"/>
              </w:rPr>
            </w:pPr>
            <w:r>
              <w:rPr>
                <w:b/>
                <w:color w:val="000000" w:themeColor="text1"/>
                <w:sz w:val="28"/>
                <w:szCs w:val="28"/>
              </w:rPr>
              <w:t>Ion ŞTEFAN</w:t>
            </w:r>
          </w:p>
        </w:tc>
        <w:tc>
          <w:tcPr>
            <w:tcW w:w="4817" w:type="dxa"/>
            <w:gridSpan w:val="2"/>
            <w:shd w:val="clear" w:color="auto" w:fill="auto"/>
          </w:tcPr>
          <w:p w14:paraId="2FE0DA94" w14:textId="6464EF4D" w:rsidR="00802BE4" w:rsidRDefault="00802BE4" w:rsidP="00EC4E4D">
            <w:pPr>
              <w:jc w:val="center"/>
              <w:rPr>
                <w:b/>
                <w:color w:val="000000" w:themeColor="text1"/>
                <w:sz w:val="28"/>
                <w:szCs w:val="28"/>
              </w:rPr>
            </w:pPr>
            <w:r>
              <w:rPr>
                <w:b/>
                <w:color w:val="000000" w:themeColor="text1"/>
                <w:sz w:val="28"/>
                <w:szCs w:val="28"/>
              </w:rPr>
              <w:t>Monica Cristina ANISIE</w:t>
            </w:r>
          </w:p>
        </w:tc>
      </w:tr>
      <w:tr w:rsidR="00802BE4" w:rsidRPr="006B7E0F" w14:paraId="2ED4E3A6" w14:textId="77777777" w:rsidTr="00342188">
        <w:tc>
          <w:tcPr>
            <w:tcW w:w="4812" w:type="dxa"/>
            <w:shd w:val="clear" w:color="auto" w:fill="auto"/>
          </w:tcPr>
          <w:p w14:paraId="7B27B670" w14:textId="77777777" w:rsidR="00802BE4" w:rsidRDefault="00802BE4" w:rsidP="00802BE4">
            <w:pPr>
              <w:rPr>
                <w:b/>
                <w:color w:val="000000" w:themeColor="text1"/>
                <w:sz w:val="28"/>
                <w:szCs w:val="28"/>
              </w:rPr>
            </w:pPr>
          </w:p>
        </w:tc>
        <w:tc>
          <w:tcPr>
            <w:tcW w:w="4817" w:type="dxa"/>
            <w:gridSpan w:val="2"/>
            <w:shd w:val="clear" w:color="auto" w:fill="auto"/>
          </w:tcPr>
          <w:p w14:paraId="3D8EEADD" w14:textId="77777777" w:rsidR="00802BE4" w:rsidRDefault="00802BE4" w:rsidP="00EC4E4D">
            <w:pPr>
              <w:jc w:val="center"/>
              <w:rPr>
                <w:b/>
                <w:color w:val="000000" w:themeColor="text1"/>
                <w:sz w:val="28"/>
                <w:szCs w:val="28"/>
              </w:rPr>
            </w:pPr>
          </w:p>
        </w:tc>
      </w:tr>
      <w:tr w:rsidR="00802BE4" w:rsidRPr="006B7E0F" w14:paraId="002B26E9" w14:textId="77777777" w:rsidTr="00342188">
        <w:tc>
          <w:tcPr>
            <w:tcW w:w="4812" w:type="dxa"/>
            <w:shd w:val="clear" w:color="auto" w:fill="auto"/>
          </w:tcPr>
          <w:p w14:paraId="1C5B0020" w14:textId="78CB663E" w:rsidR="00802BE4" w:rsidRDefault="00802BE4" w:rsidP="00EC4E4D">
            <w:pPr>
              <w:jc w:val="center"/>
              <w:rPr>
                <w:b/>
                <w:color w:val="000000" w:themeColor="text1"/>
                <w:sz w:val="28"/>
                <w:szCs w:val="28"/>
              </w:rPr>
            </w:pPr>
            <w:r>
              <w:rPr>
                <w:b/>
                <w:color w:val="000000" w:themeColor="text1"/>
                <w:sz w:val="28"/>
                <w:szCs w:val="28"/>
              </w:rPr>
              <w:t>Directorul SERVICIULUI DE TELECOMUNICAŢII SPECIALE</w:t>
            </w:r>
          </w:p>
        </w:tc>
        <w:tc>
          <w:tcPr>
            <w:tcW w:w="4817" w:type="dxa"/>
            <w:gridSpan w:val="2"/>
            <w:shd w:val="clear" w:color="auto" w:fill="auto"/>
          </w:tcPr>
          <w:p w14:paraId="6A209CC5" w14:textId="2E1E5787" w:rsidR="00802BE4" w:rsidRDefault="00802BE4" w:rsidP="00EC4E4D">
            <w:pPr>
              <w:jc w:val="center"/>
              <w:rPr>
                <w:b/>
                <w:color w:val="000000" w:themeColor="text1"/>
                <w:sz w:val="28"/>
                <w:szCs w:val="28"/>
              </w:rPr>
            </w:pPr>
            <w:r>
              <w:rPr>
                <w:b/>
                <w:color w:val="000000" w:themeColor="text1"/>
                <w:sz w:val="28"/>
                <w:szCs w:val="28"/>
              </w:rPr>
              <w:t>Guvernatorul BĂNCII NAŢIONALE A ROMÂNIEI</w:t>
            </w:r>
          </w:p>
        </w:tc>
      </w:tr>
      <w:tr w:rsidR="00802BE4" w:rsidRPr="006B7E0F" w14:paraId="61455A10" w14:textId="77777777" w:rsidTr="00342188">
        <w:tc>
          <w:tcPr>
            <w:tcW w:w="4812" w:type="dxa"/>
            <w:shd w:val="clear" w:color="auto" w:fill="auto"/>
          </w:tcPr>
          <w:p w14:paraId="04E5ADE2" w14:textId="3C9D12EC" w:rsidR="00802BE4" w:rsidRDefault="00802BE4" w:rsidP="00EC4E4D">
            <w:pPr>
              <w:jc w:val="center"/>
              <w:rPr>
                <w:b/>
                <w:color w:val="000000" w:themeColor="text1"/>
                <w:sz w:val="28"/>
                <w:szCs w:val="28"/>
              </w:rPr>
            </w:pPr>
            <w:r>
              <w:rPr>
                <w:b/>
                <w:color w:val="000000" w:themeColor="text1"/>
                <w:sz w:val="28"/>
                <w:szCs w:val="28"/>
              </w:rPr>
              <w:t>Ionel-Sorin BĂLAN</w:t>
            </w:r>
          </w:p>
        </w:tc>
        <w:tc>
          <w:tcPr>
            <w:tcW w:w="4817" w:type="dxa"/>
            <w:gridSpan w:val="2"/>
            <w:shd w:val="clear" w:color="auto" w:fill="auto"/>
          </w:tcPr>
          <w:p w14:paraId="7A4C6ED8" w14:textId="70EBABEB" w:rsidR="00802BE4" w:rsidRDefault="00802BE4" w:rsidP="00EC4E4D">
            <w:pPr>
              <w:jc w:val="center"/>
              <w:rPr>
                <w:b/>
                <w:color w:val="000000" w:themeColor="text1"/>
                <w:sz w:val="28"/>
                <w:szCs w:val="28"/>
              </w:rPr>
            </w:pPr>
            <w:r>
              <w:rPr>
                <w:b/>
                <w:color w:val="000000" w:themeColor="text1"/>
                <w:sz w:val="28"/>
                <w:szCs w:val="28"/>
              </w:rPr>
              <w:t>Mugur ISĂRESCU</w:t>
            </w:r>
          </w:p>
        </w:tc>
      </w:tr>
      <w:tr w:rsidR="00802BE4" w:rsidRPr="006B7E0F" w14:paraId="368AE669" w14:textId="77777777" w:rsidTr="00342188">
        <w:tc>
          <w:tcPr>
            <w:tcW w:w="4812" w:type="dxa"/>
            <w:shd w:val="clear" w:color="auto" w:fill="auto"/>
          </w:tcPr>
          <w:p w14:paraId="09B62A35" w14:textId="77777777" w:rsidR="00802BE4" w:rsidRDefault="00802BE4" w:rsidP="00EC4E4D">
            <w:pPr>
              <w:jc w:val="center"/>
              <w:rPr>
                <w:b/>
                <w:color w:val="000000" w:themeColor="text1"/>
                <w:sz w:val="28"/>
                <w:szCs w:val="28"/>
              </w:rPr>
            </w:pPr>
          </w:p>
          <w:p w14:paraId="710830BD" w14:textId="77777777" w:rsidR="00802BE4" w:rsidRDefault="00802BE4" w:rsidP="00EC4E4D">
            <w:pPr>
              <w:jc w:val="center"/>
              <w:rPr>
                <w:b/>
                <w:color w:val="000000" w:themeColor="text1"/>
                <w:sz w:val="28"/>
                <w:szCs w:val="28"/>
              </w:rPr>
            </w:pPr>
          </w:p>
        </w:tc>
        <w:tc>
          <w:tcPr>
            <w:tcW w:w="4817" w:type="dxa"/>
            <w:gridSpan w:val="2"/>
            <w:shd w:val="clear" w:color="auto" w:fill="auto"/>
          </w:tcPr>
          <w:p w14:paraId="6242C4F5" w14:textId="77777777" w:rsidR="00802BE4" w:rsidRDefault="00802BE4" w:rsidP="00EC4E4D">
            <w:pPr>
              <w:jc w:val="center"/>
              <w:rPr>
                <w:b/>
                <w:color w:val="000000" w:themeColor="text1"/>
                <w:sz w:val="28"/>
                <w:szCs w:val="28"/>
              </w:rPr>
            </w:pPr>
          </w:p>
        </w:tc>
      </w:tr>
      <w:tr w:rsidR="00802BE4" w:rsidRPr="006B7E0F" w14:paraId="07DAE669" w14:textId="77777777" w:rsidTr="00342188">
        <w:tc>
          <w:tcPr>
            <w:tcW w:w="4812" w:type="dxa"/>
            <w:shd w:val="clear" w:color="auto" w:fill="auto"/>
          </w:tcPr>
          <w:p w14:paraId="5D4AD05A" w14:textId="07214AB2" w:rsidR="00802BE4" w:rsidRDefault="00802BE4" w:rsidP="00EC4E4D">
            <w:pPr>
              <w:jc w:val="center"/>
              <w:rPr>
                <w:b/>
                <w:color w:val="000000" w:themeColor="text1"/>
                <w:sz w:val="28"/>
                <w:szCs w:val="28"/>
              </w:rPr>
            </w:pPr>
            <w:r>
              <w:rPr>
                <w:b/>
                <w:color w:val="000000" w:themeColor="text1"/>
                <w:sz w:val="28"/>
                <w:szCs w:val="28"/>
              </w:rPr>
              <w:t>MINISTRUL FINANŢELOR PUBLICE</w:t>
            </w:r>
          </w:p>
        </w:tc>
        <w:tc>
          <w:tcPr>
            <w:tcW w:w="4817" w:type="dxa"/>
            <w:gridSpan w:val="2"/>
            <w:shd w:val="clear" w:color="auto" w:fill="auto"/>
          </w:tcPr>
          <w:p w14:paraId="1A27E723" w14:textId="4C157F0B" w:rsidR="00802BE4" w:rsidRDefault="00802BE4" w:rsidP="00EC4E4D">
            <w:pPr>
              <w:jc w:val="center"/>
              <w:rPr>
                <w:b/>
                <w:color w:val="000000" w:themeColor="text1"/>
                <w:sz w:val="28"/>
                <w:szCs w:val="28"/>
              </w:rPr>
            </w:pPr>
            <w:r>
              <w:rPr>
                <w:b/>
                <w:color w:val="000000" w:themeColor="text1"/>
                <w:sz w:val="28"/>
                <w:szCs w:val="28"/>
              </w:rPr>
              <w:t>MINISTRUL JUSTIŢIEI</w:t>
            </w:r>
          </w:p>
        </w:tc>
      </w:tr>
      <w:tr w:rsidR="004504C3" w:rsidRPr="006B7E0F" w14:paraId="234BCB35" w14:textId="77777777" w:rsidTr="00342188">
        <w:tc>
          <w:tcPr>
            <w:tcW w:w="4812" w:type="dxa"/>
            <w:shd w:val="clear" w:color="auto" w:fill="auto"/>
          </w:tcPr>
          <w:p w14:paraId="2E2E2B97" w14:textId="3333C367" w:rsidR="004504C3" w:rsidRDefault="004504C3" w:rsidP="00EC4E4D">
            <w:pPr>
              <w:jc w:val="center"/>
              <w:rPr>
                <w:b/>
                <w:color w:val="000000" w:themeColor="text1"/>
                <w:sz w:val="28"/>
                <w:szCs w:val="28"/>
              </w:rPr>
            </w:pPr>
            <w:r>
              <w:rPr>
                <w:b/>
                <w:color w:val="000000" w:themeColor="text1"/>
                <w:sz w:val="28"/>
                <w:szCs w:val="28"/>
              </w:rPr>
              <w:t xml:space="preserve">Florin </w:t>
            </w:r>
            <w:r w:rsidR="006D3D6D">
              <w:rPr>
                <w:b/>
                <w:color w:val="000000" w:themeColor="text1"/>
                <w:sz w:val="28"/>
                <w:szCs w:val="28"/>
              </w:rPr>
              <w:t xml:space="preserve">Vasile </w:t>
            </w:r>
            <w:r>
              <w:rPr>
                <w:b/>
                <w:color w:val="000000" w:themeColor="text1"/>
                <w:sz w:val="28"/>
                <w:szCs w:val="28"/>
              </w:rPr>
              <w:t>CÎŢU</w:t>
            </w:r>
          </w:p>
        </w:tc>
        <w:tc>
          <w:tcPr>
            <w:tcW w:w="4817" w:type="dxa"/>
            <w:gridSpan w:val="2"/>
            <w:shd w:val="clear" w:color="auto" w:fill="auto"/>
          </w:tcPr>
          <w:p w14:paraId="3C4AF953" w14:textId="245F5F0F" w:rsidR="004504C3" w:rsidRDefault="004504C3" w:rsidP="00EC4E4D">
            <w:pPr>
              <w:jc w:val="center"/>
              <w:rPr>
                <w:b/>
                <w:color w:val="000000" w:themeColor="text1"/>
                <w:sz w:val="28"/>
                <w:szCs w:val="28"/>
              </w:rPr>
            </w:pPr>
            <w:r>
              <w:rPr>
                <w:b/>
                <w:color w:val="000000" w:themeColor="text1"/>
                <w:sz w:val="28"/>
                <w:szCs w:val="28"/>
              </w:rPr>
              <w:t>Cătălin</w:t>
            </w:r>
            <w:r w:rsidR="00276338">
              <w:rPr>
                <w:b/>
                <w:color w:val="000000" w:themeColor="text1"/>
                <w:sz w:val="28"/>
                <w:szCs w:val="28"/>
              </w:rPr>
              <w:t xml:space="preserve"> Marian</w:t>
            </w:r>
            <w:r>
              <w:rPr>
                <w:b/>
                <w:color w:val="000000" w:themeColor="text1"/>
                <w:sz w:val="28"/>
                <w:szCs w:val="28"/>
              </w:rPr>
              <w:t xml:space="preserve"> PREDOIU</w:t>
            </w:r>
          </w:p>
        </w:tc>
      </w:tr>
      <w:tr w:rsidR="00737F7F" w:rsidRPr="00474DC6" w14:paraId="6B2334E0" w14:textId="77777777" w:rsidTr="00342188">
        <w:trPr>
          <w:gridAfter w:val="1"/>
          <w:wAfter w:w="226" w:type="dxa"/>
          <w:trHeight w:val="427"/>
        </w:trPr>
        <w:tc>
          <w:tcPr>
            <w:tcW w:w="9403" w:type="dxa"/>
            <w:gridSpan w:val="2"/>
            <w:shd w:val="clear" w:color="auto" w:fill="auto"/>
          </w:tcPr>
          <w:p w14:paraId="1BBADFAA" w14:textId="77777777" w:rsidR="00737F7F" w:rsidRPr="00474DC6" w:rsidRDefault="00737F7F" w:rsidP="00814B64">
            <w:pPr>
              <w:tabs>
                <w:tab w:val="left" w:pos="195"/>
              </w:tabs>
              <w:jc w:val="center"/>
              <w:rPr>
                <w:b/>
              </w:rPr>
            </w:pPr>
            <w:bookmarkStart w:id="0" w:name="_GoBack"/>
            <w:bookmarkEnd w:id="0"/>
          </w:p>
        </w:tc>
      </w:tr>
    </w:tbl>
    <w:p w14:paraId="1AC47683" w14:textId="77777777" w:rsidR="00737F7F" w:rsidRDefault="00737F7F" w:rsidP="00E5121B">
      <w:pPr>
        <w:jc w:val="both"/>
        <w:rPr>
          <w:rFonts w:eastAsia="Calibri"/>
          <w:color w:val="000000"/>
          <w:sz w:val="28"/>
          <w:szCs w:val="28"/>
        </w:rPr>
      </w:pPr>
    </w:p>
    <w:sectPr w:rsidR="00737F7F" w:rsidSect="00D73FF1">
      <w:footerReference w:type="default" r:id="rId9"/>
      <w:pgSz w:w="11907" w:h="16839" w:code="9"/>
      <w:pgMar w:top="1134" w:right="1134" w:bottom="1134" w:left="1134" w:header="709" w:footer="709"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9085" w16cex:dateUtc="2020-09-16T10:24:00Z"/>
  <w16cex:commentExtensible w16cex:durableId="230C9155" w16cex:dateUtc="2020-09-16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C71FEF" w16cid:durableId="230C9085"/>
  <w16cid:commentId w16cid:paraId="1481ADD7" w16cid:durableId="230C91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95178" w14:textId="77777777" w:rsidR="009662DE" w:rsidRDefault="009662DE">
      <w:r>
        <w:separator/>
      </w:r>
    </w:p>
  </w:endnote>
  <w:endnote w:type="continuationSeparator" w:id="0">
    <w:p w14:paraId="6E1BFC04" w14:textId="77777777" w:rsidR="009662DE" w:rsidRDefault="0096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829426"/>
      <w:docPartObj>
        <w:docPartGallery w:val="Page Numbers (Bottom of Page)"/>
        <w:docPartUnique/>
      </w:docPartObj>
    </w:sdtPr>
    <w:sdtEndPr>
      <w:rPr>
        <w:noProof/>
        <w:sz w:val="20"/>
      </w:rPr>
    </w:sdtEndPr>
    <w:sdtContent>
      <w:p w14:paraId="4FE3F000" w14:textId="663D49B0" w:rsidR="00EC4E4D" w:rsidRPr="00E73792" w:rsidRDefault="00EC4E4D">
        <w:pPr>
          <w:pStyle w:val="Footer"/>
          <w:jc w:val="center"/>
          <w:rPr>
            <w:sz w:val="20"/>
          </w:rPr>
        </w:pPr>
        <w:r w:rsidRPr="00E73792">
          <w:rPr>
            <w:sz w:val="20"/>
          </w:rPr>
          <w:fldChar w:fldCharType="begin"/>
        </w:r>
        <w:r w:rsidRPr="00E73792">
          <w:rPr>
            <w:sz w:val="20"/>
          </w:rPr>
          <w:instrText xml:space="preserve"> PAGE   \* MERGEFORMAT </w:instrText>
        </w:r>
        <w:r w:rsidRPr="00E73792">
          <w:rPr>
            <w:sz w:val="20"/>
          </w:rPr>
          <w:fldChar w:fldCharType="separate"/>
        </w:r>
        <w:r w:rsidR="00342188">
          <w:rPr>
            <w:noProof/>
            <w:sz w:val="20"/>
          </w:rPr>
          <w:t>21</w:t>
        </w:r>
        <w:r w:rsidRPr="00E73792">
          <w:rPr>
            <w:noProof/>
            <w:sz w:val="20"/>
          </w:rPr>
          <w:fldChar w:fldCharType="end"/>
        </w:r>
      </w:p>
    </w:sdtContent>
  </w:sdt>
  <w:p w14:paraId="599D5913" w14:textId="77777777" w:rsidR="00EC4E4D" w:rsidRDefault="00EC4E4D">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AD534" w14:textId="77777777" w:rsidR="009662DE" w:rsidRDefault="009662DE">
      <w:r>
        <w:separator/>
      </w:r>
    </w:p>
  </w:footnote>
  <w:footnote w:type="continuationSeparator" w:id="0">
    <w:p w14:paraId="7B4790B1" w14:textId="77777777" w:rsidR="009662DE" w:rsidRDefault="009662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682B"/>
    <w:multiLevelType w:val="hybridMultilevel"/>
    <w:tmpl w:val="41327DBC"/>
    <w:lvl w:ilvl="0" w:tplc="D4EAC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3562C7C"/>
    <w:multiLevelType w:val="hybridMultilevel"/>
    <w:tmpl w:val="D214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BB3379"/>
    <w:multiLevelType w:val="hybridMultilevel"/>
    <w:tmpl w:val="91107494"/>
    <w:lvl w:ilvl="0" w:tplc="A3DE0B3E">
      <w:start w:val="1"/>
      <w:numFmt w:val="upp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5">
    <w:nsid w:val="7DC414C0"/>
    <w:multiLevelType w:val="hybridMultilevel"/>
    <w:tmpl w:val="85769A20"/>
    <w:lvl w:ilvl="0" w:tplc="1F623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5"/>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D51"/>
    <w:rsid w:val="00005652"/>
    <w:rsid w:val="00013D11"/>
    <w:rsid w:val="00017AFF"/>
    <w:rsid w:val="00025FEE"/>
    <w:rsid w:val="00027D1D"/>
    <w:rsid w:val="00084C30"/>
    <w:rsid w:val="000A4239"/>
    <w:rsid w:val="000C0D13"/>
    <w:rsid w:val="0011789E"/>
    <w:rsid w:val="00153FF6"/>
    <w:rsid w:val="00171E30"/>
    <w:rsid w:val="001770A3"/>
    <w:rsid w:val="001A6029"/>
    <w:rsid w:val="001C2509"/>
    <w:rsid w:val="001C482B"/>
    <w:rsid w:val="001E2B88"/>
    <w:rsid w:val="001E456A"/>
    <w:rsid w:val="00241728"/>
    <w:rsid w:val="00242FE7"/>
    <w:rsid w:val="00276338"/>
    <w:rsid w:val="00277733"/>
    <w:rsid w:val="002942C0"/>
    <w:rsid w:val="002B3B04"/>
    <w:rsid w:val="002C296E"/>
    <w:rsid w:val="002C29E5"/>
    <w:rsid w:val="002C2C43"/>
    <w:rsid w:val="002D0D26"/>
    <w:rsid w:val="002D6960"/>
    <w:rsid w:val="00305738"/>
    <w:rsid w:val="003136FB"/>
    <w:rsid w:val="003210DD"/>
    <w:rsid w:val="00332522"/>
    <w:rsid w:val="00342188"/>
    <w:rsid w:val="00351560"/>
    <w:rsid w:val="0035476C"/>
    <w:rsid w:val="003607DA"/>
    <w:rsid w:val="00364D9F"/>
    <w:rsid w:val="00376C55"/>
    <w:rsid w:val="00386FFB"/>
    <w:rsid w:val="003A10A4"/>
    <w:rsid w:val="003A65CD"/>
    <w:rsid w:val="003B4905"/>
    <w:rsid w:val="003D2CDB"/>
    <w:rsid w:val="003D6B0A"/>
    <w:rsid w:val="003F1AF1"/>
    <w:rsid w:val="00400046"/>
    <w:rsid w:val="00401133"/>
    <w:rsid w:val="0041409A"/>
    <w:rsid w:val="004504C3"/>
    <w:rsid w:val="004600F2"/>
    <w:rsid w:val="00483173"/>
    <w:rsid w:val="004A173A"/>
    <w:rsid w:val="004B0527"/>
    <w:rsid w:val="004E07B1"/>
    <w:rsid w:val="004E38FC"/>
    <w:rsid w:val="00525482"/>
    <w:rsid w:val="00544184"/>
    <w:rsid w:val="00547B81"/>
    <w:rsid w:val="00571A70"/>
    <w:rsid w:val="0057617E"/>
    <w:rsid w:val="00584CAA"/>
    <w:rsid w:val="00586C56"/>
    <w:rsid w:val="005901F5"/>
    <w:rsid w:val="00591C44"/>
    <w:rsid w:val="005C7A5D"/>
    <w:rsid w:val="005E1968"/>
    <w:rsid w:val="00601BC2"/>
    <w:rsid w:val="00613C62"/>
    <w:rsid w:val="00623CD7"/>
    <w:rsid w:val="006305E5"/>
    <w:rsid w:val="00644709"/>
    <w:rsid w:val="00644BB5"/>
    <w:rsid w:val="00645D22"/>
    <w:rsid w:val="0065524E"/>
    <w:rsid w:val="0066474F"/>
    <w:rsid w:val="006A1DFF"/>
    <w:rsid w:val="006B7E0F"/>
    <w:rsid w:val="006C51D3"/>
    <w:rsid w:val="006D2699"/>
    <w:rsid w:val="006D3D6D"/>
    <w:rsid w:val="006E6BF6"/>
    <w:rsid w:val="006E76FF"/>
    <w:rsid w:val="0070315E"/>
    <w:rsid w:val="007216D5"/>
    <w:rsid w:val="00731026"/>
    <w:rsid w:val="00737F7F"/>
    <w:rsid w:val="00743257"/>
    <w:rsid w:val="00774288"/>
    <w:rsid w:val="00781CCD"/>
    <w:rsid w:val="0078618C"/>
    <w:rsid w:val="00794036"/>
    <w:rsid w:val="007B3897"/>
    <w:rsid w:val="007B5CC1"/>
    <w:rsid w:val="007C6892"/>
    <w:rsid w:val="007F36DD"/>
    <w:rsid w:val="007F595F"/>
    <w:rsid w:val="00802BE4"/>
    <w:rsid w:val="00806CD6"/>
    <w:rsid w:val="00814B64"/>
    <w:rsid w:val="00815928"/>
    <w:rsid w:val="00831D91"/>
    <w:rsid w:val="00836B97"/>
    <w:rsid w:val="008459D9"/>
    <w:rsid w:val="008712F9"/>
    <w:rsid w:val="00890EFD"/>
    <w:rsid w:val="008D4E48"/>
    <w:rsid w:val="008F21DA"/>
    <w:rsid w:val="00906BF5"/>
    <w:rsid w:val="0093298C"/>
    <w:rsid w:val="00935649"/>
    <w:rsid w:val="009369BC"/>
    <w:rsid w:val="00940E9F"/>
    <w:rsid w:val="00942062"/>
    <w:rsid w:val="009662DE"/>
    <w:rsid w:val="00971A29"/>
    <w:rsid w:val="00972CA5"/>
    <w:rsid w:val="00974C99"/>
    <w:rsid w:val="009941CE"/>
    <w:rsid w:val="009B186D"/>
    <w:rsid w:val="009C641B"/>
    <w:rsid w:val="00A0159E"/>
    <w:rsid w:val="00A052EA"/>
    <w:rsid w:val="00A3176E"/>
    <w:rsid w:val="00A36A90"/>
    <w:rsid w:val="00A51F8B"/>
    <w:rsid w:val="00A56780"/>
    <w:rsid w:val="00A62B26"/>
    <w:rsid w:val="00A742E0"/>
    <w:rsid w:val="00AB3062"/>
    <w:rsid w:val="00AB3922"/>
    <w:rsid w:val="00AB3C8A"/>
    <w:rsid w:val="00AC7E3B"/>
    <w:rsid w:val="00AD7985"/>
    <w:rsid w:val="00AE5077"/>
    <w:rsid w:val="00B20377"/>
    <w:rsid w:val="00B24CDC"/>
    <w:rsid w:val="00B53D20"/>
    <w:rsid w:val="00B631E2"/>
    <w:rsid w:val="00B67F08"/>
    <w:rsid w:val="00B80C8A"/>
    <w:rsid w:val="00BE7AD5"/>
    <w:rsid w:val="00BF1F9B"/>
    <w:rsid w:val="00BF4D84"/>
    <w:rsid w:val="00C05C26"/>
    <w:rsid w:val="00C4521A"/>
    <w:rsid w:val="00C545F3"/>
    <w:rsid w:val="00C5533B"/>
    <w:rsid w:val="00C970A5"/>
    <w:rsid w:val="00CA01C4"/>
    <w:rsid w:val="00CA6330"/>
    <w:rsid w:val="00CE245B"/>
    <w:rsid w:val="00D3556E"/>
    <w:rsid w:val="00D45FD4"/>
    <w:rsid w:val="00D52225"/>
    <w:rsid w:val="00D65A3F"/>
    <w:rsid w:val="00D73FF1"/>
    <w:rsid w:val="00D81D6F"/>
    <w:rsid w:val="00D86112"/>
    <w:rsid w:val="00D91DA5"/>
    <w:rsid w:val="00DB39C3"/>
    <w:rsid w:val="00DB5041"/>
    <w:rsid w:val="00E01F4E"/>
    <w:rsid w:val="00E20DC5"/>
    <w:rsid w:val="00E41343"/>
    <w:rsid w:val="00E4225B"/>
    <w:rsid w:val="00E5121B"/>
    <w:rsid w:val="00E67632"/>
    <w:rsid w:val="00E67E9F"/>
    <w:rsid w:val="00E73792"/>
    <w:rsid w:val="00E90F1F"/>
    <w:rsid w:val="00E94DCD"/>
    <w:rsid w:val="00EB3216"/>
    <w:rsid w:val="00EC4D51"/>
    <w:rsid w:val="00EC4E4D"/>
    <w:rsid w:val="00ED3337"/>
    <w:rsid w:val="00ED3699"/>
    <w:rsid w:val="00ED3BE9"/>
    <w:rsid w:val="00EF40B9"/>
    <w:rsid w:val="00F0782D"/>
    <w:rsid w:val="00F07BB6"/>
    <w:rsid w:val="00F218FF"/>
    <w:rsid w:val="00F3172B"/>
    <w:rsid w:val="00F436A4"/>
    <w:rsid w:val="00F67132"/>
    <w:rsid w:val="00F71747"/>
    <w:rsid w:val="00F73FFD"/>
    <w:rsid w:val="00F935CA"/>
    <w:rsid w:val="00FA2656"/>
    <w:rsid w:val="00FC655C"/>
    <w:rsid w:val="00FD356B"/>
    <w:rsid w:val="00FD6EB2"/>
    <w:rsid w:val="00FE516B"/>
    <w:rsid w:val="00FF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3210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321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21108">
      <w:bodyDiv w:val="1"/>
      <w:marLeft w:val="0"/>
      <w:marRight w:val="0"/>
      <w:marTop w:val="0"/>
      <w:marBottom w:val="0"/>
      <w:divBdr>
        <w:top w:val="none" w:sz="0" w:space="0" w:color="auto"/>
        <w:left w:val="none" w:sz="0" w:space="0" w:color="auto"/>
        <w:bottom w:val="none" w:sz="0" w:space="0" w:color="auto"/>
        <w:right w:val="none" w:sz="0" w:space="0" w:color="auto"/>
      </w:divBdr>
      <w:divsChild>
        <w:div w:id="2089232490">
          <w:marLeft w:val="0"/>
          <w:marRight w:val="0"/>
          <w:marTop w:val="0"/>
          <w:marBottom w:val="0"/>
          <w:divBdr>
            <w:top w:val="none" w:sz="0" w:space="0" w:color="auto"/>
            <w:left w:val="none" w:sz="0" w:space="0" w:color="auto"/>
            <w:bottom w:val="none" w:sz="0" w:space="0" w:color="auto"/>
            <w:right w:val="none" w:sz="0" w:space="0" w:color="auto"/>
          </w:divBdr>
        </w:div>
        <w:div w:id="1005523134">
          <w:marLeft w:val="0"/>
          <w:marRight w:val="0"/>
          <w:marTop w:val="0"/>
          <w:marBottom w:val="0"/>
          <w:divBdr>
            <w:top w:val="none" w:sz="0" w:space="0" w:color="auto"/>
            <w:left w:val="none" w:sz="0" w:space="0" w:color="auto"/>
            <w:bottom w:val="none" w:sz="0" w:space="0" w:color="auto"/>
            <w:right w:val="none" w:sz="0" w:space="0" w:color="auto"/>
          </w:divBdr>
        </w:div>
        <w:div w:id="1525166984">
          <w:marLeft w:val="0"/>
          <w:marRight w:val="0"/>
          <w:marTop w:val="0"/>
          <w:marBottom w:val="0"/>
          <w:divBdr>
            <w:top w:val="none" w:sz="0" w:space="0" w:color="auto"/>
            <w:left w:val="none" w:sz="0" w:space="0" w:color="auto"/>
            <w:bottom w:val="none" w:sz="0" w:space="0" w:color="auto"/>
            <w:right w:val="none" w:sz="0" w:space="0" w:color="auto"/>
          </w:divBdr>
        </w:div>
        <w:div w:id="377634824">
          <w:marLeft w:val="0"/>
          <w:marRight w:val="0"/>
          <w:marTop w:val="0"/>
          <w:marBottom w:val="0"/>
          <w:divBdr>
            <w:top w:val="none" w:sz="0" w:space="0" w:color="auto"/>
            <w:left w:val="none" w:sz="0" w:space="0" w:color="auto"/>
            <w:bottom w:val="none" w:sz="0" w:space="0" w:color="auto"/>
            <w:right w:val="none" w:sz="0" w:space="0" w:color="auto"/>
          </w:divBdr>
        </w:div>
        <w:div w:id="2095978571">
          <w:marLeft w:val="0"/>
          <w:marRight w:val="0"/>
          <w:marTop w:val="0"/>
          <w:marBottom w:val="0"/>
          <w:divBdr>
            <w:top w:val="none" w:sz="0" w:space="0" w:color="auto"/>
            <w:left w:val="none" w:sz="0" w:space="0" w:color="auto"/>
            <w:bottom w:val="none" w:sz="0" w:space="0" w:color="auto"/>
            <w:right w:val="none" w:sz="0" w:space="0" w:color="auto"/>
          </w:divBdr>
        </w:div>
        <w:div w:id="2126074768">
          <w:marLeft w:val="0"/>
          <w:marRight w:val="0"/>
          <w:marTop w:val="0"/>
          <w:marBottom w:val="0"/>
          <w:divBdr>
            <w:top w:val="none" w:sz="0" w:space="0" w:color="auto"/>
            <w:left w:val="none" w:sz="0" w:space="0" w:color="auto"/>
            <w:bottom w:val="none" w:sz="0" w:space="0" w:color="auto"/>
            <w:right w:val="none" w:sz="0" w:space="0" w:color="auto"/>
          </w:divBdr>
        </w:div>
      </w:divsChild>
    </w:div>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1693140735">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549BA-7F58-479C-A1FC-4CA7ADDF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6107</Words>
  <Characters>35425</Characters>
  <Application>Microsoft Office Word</Application>
  <DocSecurity>0</DocSecurity>
  <Lines>295</Lines>
  <Paragraphs>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Consuela Stegarescu</cp:lastModifiedBy>
  <cp:revision>5</cp:revision>
  <cp:lastPrinted>2020-09-16T14:40:00Z</cp:lastPrinted>
  <dcterms:created xsi:type="dcterms:W3CDTF">2020-09-16T14:49:00Z</dcterms:created>
  <dcterms:modified xsi:type="dcterms:W3CDTF">2020-09-16T15:21:00Z</dcterms:modified>
</cp:coreProperties>
</file>